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99D" w:rsidRPr="003E522B" w:rsidRDefault="00896E9C" w:rsidP="00896E9C">
      <w:pPr>
        <w:shd w:val="clear" w:color="auto" w:fill="FFFFFF"/>
        <w:spacing w:before="2760" w:after="0" w:line="240" w:lineRule="auto"/>
        <w:ind w:right="57"/>
        <w:jc w:val="right"/>
        <w:rPr>
          <w:lang w:val="en-GB"/>
        </w:rPr>
      </w:pPr>
      <w:r w:rsidRPr="003E522B">
        <w:rPr>
          <w:noProof/>
          <w:sz w:val="24"/>
          <w:szCs w:val="24"/>
          <w:lang w:val="cs-CZ" w:eastAsia="cs-CZ"/>
        </w:rPr>
        <w:drawing>
          <wp:anchor distT="0" distB="0" distL="114300" distR="114300" simplePos="0" relativeHeight="251672576" behindDoc="0" locked="0" layoutInCell="1" allowOverlap="1" wp14:anchorId="6E97FD53" wp14:editId="57DE57B5">
            <wp:simplePos x="0" y="0"/>
            <wp:positionH relativeFrom="margin">
              <wp:align>center</wp:align>
            </wp:positionH>
            <wp:positionV relativeFrom="margin">
              <wp:posOffset>2824480</wp:posOffset>
            </wp:positionV>
            <wp:extent cx="6267450" cy="573405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11A" w:rsidRPr="003E522B">
        <w:rPr>
          <w:color w:val="C5C6C8"/>
          <w:spacing w:val="-64"/>
          <w:position w:val="3"/>
          <w:sz w:val="126"/>
          <w:szCs w:val="126"/>
          <w:lang w:val="en-GB"/>
        </w:rPr>
        <w:t>Energy Savings</w:t>
      </w:r>
    </w:p>
    <w:p w:rsidR="003B0912" w:rsidRPr="003E522B" w:rsidRDefault="003B0912" w:rsidP="003B0912">
      <w:pPr>
        <w:pStyle w:val="Nadpis1"/>
        <w:rPr>
          <w:lang w:val="en-GB"/>
        </w:rPr>
      </w:pPr>
      <w:bookmarkStart w:id="0" w:name="_Toc428795333"/>
      <w:r w:rsidRPr="003E522B">
        <w:rPr>
          <w:lang w:val="en-GB"/>
        </w:rPr>
        <w:lastRenderedPageBreak/>
        <w:t>Acknowledgement</w:t>
      </w:r>
      <w:bookmarkEnd w:id="0"/>
    </w:p>
    <w:p w:rsidR="007032C8" w:rsidRPr="00D15C60" w:rsidRDefault="007032C8" w:rsidP="007032C8">
      <w:pPr>
        <w:spacing w:after="0"/>
        <w:jc w:val="both"/>
        <w:rPr>
          <w:sz w:val="24"/>
          <w:lang w:val="en-GB"/>
        </w:rPr>
      </w:pPr>
      <w:r w:rsidRPr="00D15C60">
        <w:rPr>
          <w:sz w:val="24"/>
          <w:lang w:val="en-GB"/>
        </w:rPr>
        <w:t xml:space="preserve">We would like to express our sincere thanks to our colleagues from all the Supreme Audit Institutions that participated in writing this document. </w:t>
      </w:r>
    </w:p>
    <w:p w:rsidR="007032C8" w:rsidRPr="00D15C60" w:rsidRDefault="007032C8" w:rsidP="007032C8">
      <w:pPr>
        <w:spacing w:after="0"/>
        <w:jc w:val="both"/>
        <w:rPr>
          <w:sz w:val="24"/>
          <w:lang w:val="en-GB"/>
        </w:rPr>
      </w:pPr>
    </w:p>
    <w:p w:rsidR="007032C8" w:rsidRPr="00D15C60" w:rsidRDefault="007032C8" w:rsidP="007032C8">
      <w:pPr>
        <w:spacing w:after="0"/>
        <w:jc w:val="both"/>
        <w:rPr>
          <w:sz w:val="24"/>
          <w:lang w:val="en-GB"/>
        </w:rPr>
      </w:pPr>
      <w:r w:rsidRPr="00D15C60">
        <w:rPr>
          <w:sz w:val="24"/>
          <w:lang w:val="en-GB"/>
        </w:rPr>
        <w:t xml:space="preserve">Writing this study was a collaborative effort of the following project team members from the Supreme Audit Office of the Czech Republic – </w:t>
      </w:r>
      <w:r w:rsidR="00C80AD2" w:rsidRPr="00D15C60">
        <w:rPr>
          <w:sz w:val="24"/>
          <w:lang w:val="en-GB"/>
        </w:rPr>
        <w:t xml:space="preserve">Mr Benjamín </w:t>
      </w:r>
      <w:proofErr w:type="spellStart"/>
      <w:r w:rsidR="00C80AD2" w:rsidRPr="00D15C60">
        <w:rPr>
          <w:sz w:val="24"/>
          <w:lang w:val="en-GB"/>
        </w:rPr>
        <w:t>Groll</w:t>
      </w:r>
      <w:proofErr w:type="spellEnd"/>
      <w:r w:rsidRPr="00D15C60">
        <w:rPr>
          <w:sz w:val="24"/>
          <w:lang w:val="en-GB"/>
        </w:rPr>
        <w:t xml:space="preserve">, </w:t>
      </w:r>
      <w:r w:rsidR="00C80AD2" w:rsidRPr="00D15C60">
        <w:rPr>
          <w:sz w:val="24"/>
          <w:lang w:val="en-GB"/>
        </w:rPr>
        <w:t xml:space="preserve">Mr Martin </w:t>
      </w:r>
      <w:proofErr w:type="spellStart"/>
      <w:r w:rsidR="00C80AD2" w:rsidRPr="00D15C60">
        <w:rPr>
          <w:sz w:val="24"/>
          <w:lang w:val="en-GB"/>
        </w:rPr>
        <w:t>Kolman</w:t>
      </w:r>
      <w:proofErr w:type="spellEnd"/>
      <w:r w:rsidR="00C80AD2" w:rsidRPr="00D15C60">
        <w:rPr>
          <w:sz w:val="24"/>
          <w:lang w:val="en-GB"/>
        </w:rPr>
        <w:t xml:space="preserve">, Ms Eva </w:t>
      </w:r>
      <w:proofErr w:type="spellStart"/>
      <w:r w:rsidR="00C80AD2" w:rsidRPr="00D15C60">
        <w:rPr>
          <w:sz w:val="24"/>
          <w:lang w:val="en-GB"/>
        </w:rPr>
        <w:t>Moravcová</w:t>
      </w:r>
      <w:proofErr w:type="spellEnd"/>
      <w:r w:rsidR="00C80AD2" w:rsidRPr="00D15C60">
        <w:rPr>
          <w:sz w:val="24"/>
          <w:lang w:val="en-GB"/>
        </w:rPr>
        <w:t xml:space="preserve">, Ms Sylva </w:t>
      </w:r>
      <w:proofErr w:type="spellStart"/>
      <w:r w:rsidR="00C80AD2" w:rsidRPr="00D15C60">
        <w:rPr>
          <w:sz w:val="24"/>
          <w:lang w:val="en-GB"/>
        </w:rPr>
        <w:t>Müllerová</w:t>
      </w:r>
      <w:proofErr w:type="spellEnd"/>
      <w:r w:rsidR="00C80AD2" w:rsidRPr="00D15C60">
        <w:rPr>
          <w:sz w:val="24"/>
          <w:lang w:val="en-GB"/>
        </w:rPr>
        <w:t xml:space="preserve">, </w:t>
      </w:r>
      <w:r w:rsidRPr="00D15C60">
        <w:rPr>
          <w:sz w:val="24"/>
          <w:lang w:val="en-GB"/>
        </w:rPr>
        <w:t xml:space="preserve">Mr Petr </w:t>
      </w:r>
      <w:proofErr w:type="spellStart"/>
      <w:r w:rsidRPr="00D15C60">
        <w:rPr>
          <w:sz w:val="24"/>
          <w:lang w:val="en-GB"/>
        </w:rPr>
        <w:t>Neuvirt</w:t>
      </w:r>
      <w:proofErr w:type="spellEnd"/>
      <w:r w:rsidRPr="00D15C60">
        <w:rPr>
          <w:sz w:val="24"/>
          <w:lang w:val="en-GB"/>
        </w:rPr>
        <w:t xml:space="preserve">, </w:t>
      </w:r>
      <w:r w:rsidR="00C80AD2" w:rsidRPr="00D15C60">
        <w:rPr>
          <w:sz w:val="24"/>
          <w:lang w:val="en-GB"/>
        </w:rPr>
        <w:t xml:space="preserve">Mr Michal </w:t>
      </w:r>
      <w:proofErr w:type="spellStart"/>
      <w:r w:rsidR="00C80AD2" w:rsidRPr="00D15C60">
        <w:rPr>
          <w:sz w:val="24"/>
          <w:lang w:val="en-GB"/>
        </w:rPr>
        <w:t>Rampír</w:t>
      </w:r>
      <w:proofErr w:type="spellEnd"/>
      <w:r w:rsidR="00C80AD2" w:rsidRPr="00D15C60">
        <w:rPr>
          <w:sz w:val="24"/>
          <w:lang w:val="en-GB"/>
        </w:rPr>
        <w:t>,</w:t>
      </w:r>
      <w:r w:rsidRPr="00D15C60">
        <w:rPr>
          <w:sz w:val="24"/>
          <w:lang w:val="en-GB"/>
        </w:rPr>
        <w:t xml:space="preserve"> </w:t>
      </w:r>
      <w:r w:rsidR="00C80AD2" w:rsidRPr="00D15C60">
        <w:rPr>
          <w:sz w:val="24"/>
          <w:lang w:val="en-GB"/>
        </w:rPr>
        <w:t xml:space="preserve">Ms Helena </w:t>
      </w:r>
      <w:proofErr w:type="spellStart"/>
      <w:r w:rsidR="00C80AD2" w:rsidRPr="00D15C60">
        <w:rPr>
          <w:sz w:val="24"/>
          <w:lang w:val="en-GB"/>
        </w:rPr>
        <w:t>Vorbová</w:t>
      </w:r>
      <w:proofErr w:type="spellEnd"/>
      <w:r w:rsidR="000E531A">
        <w:rPr>
          <w:sz w:val="24"/>
          <w:lang w:val="en-GB"/>
        </w:rPr>
        <w:t>,</w:t>
      </w:r>
      <w:r w:rsidR="00C80AD2" w:rsidRPr="00D15C60">
        <w:rPr>
          <w:sz w:val="24"/>
          <w:lang w:val="en-GB"/>
        </w:rPr>
        <w:t xml:space="preserve"> and </w:t>
      </w:r>
      <w:r w:rsidRPr="00D15C60">
        <w:rPr>
          <w:sz w:val="24"/>
          <w:lang w:val="en-GB"/>
        </w:rPr>
        <w:t>Ms Barbora Zochová</w:t>
      </w:r>
      <w:r w:rsidR="00C80AD2" w:rsidRPr="00D15C60">
        <w:rPr>
          <w:sz w:val="24"/>
          <w:lang w:val="en-GB"/>
        </w:rPr>
        <w:t>.</w:t>
      </w:r>
      <w:r w:rsidRPr="00D15C60">
        <w:rPr>
          <w:sz w:val="24"/>
          <w:lang w:val="en-GB"/>
        </w:rPr>
        <w:t xml:space="preserve"> </w:t>
      </w:r>
    </w:p>
    <w:p w:rsidR="007032C8" w:rsidRPr="00D15C60" w:rsidRDefault="007032C8" w:rsidP="007032C8">
      <w:pPr>
        <w:spacing w:after="0"/>
        <w:jc w:val="both"/>
        <w:rPr>
          <w:sz w:val="24"/>
          <w:lang w:val="en-GB"/>
        </w:rPr>
      </w:pPr>
    </w:p>
    <w:p w:rsidR="007032C8" w:rsidRPr="00D15C60" w:rsidRDefault="007032C8" w:rsidP="007032C8">
      <w:pPr>
        <w:spacing w:after="0"/>
        <w:jc w:val="both"/>
        <w:rPr>
          <w:sz w:val="24"/>
          <w:lang w:val="en-GB"/>
        </w:rPr>
      </w:pPr>
      <w:r w:rsidRPr="00D15C60">
        <w:rPr>
          <w:sz w:val="24"/>
          <w:lang w:val="en-GB"/>
        </w:rPr>
        <w:t>As well as the Supreme Audit</w:t>
      </w:r>
      <w:r w:rsidR="001B039B" w:rsidRPr="00D15C60">
        <w:rPr>
          <w:sz w:val="24"/>
          <w:lang w:val="en-GB"/>
        </w:rPr>
        <w:t xml:space="preserve"> Office</w:t>
      </w:r>
      <w:r w:rsidRPr="00D15C60">
        <w:rPr>
          <w:sz w:val="24"/>
          <w:lang w:val="en-GB"/>
        </w:rPr>
        <w:t xml:space="preserve"> of the Czech Republic, the following institutions actively contributed to this project: the Supreme Audit Institutions of China, Egypt, Ethiopia, Estonia, </w:t>
      </w:r>
      <w:r w:rsidR="00B30677" w:rsidRPr="00D15C60">
        <w:rPr>
          <w:sz w:val="24"/>
          <w:lang w:val="en-GB"/>
        </w:rPr>
        <w:t xml:space="preserve">Morocco, </w:t>
      </w:r>
      <w:r w:rsidR="000F1BC5">
        <w:rPr>
          <w:sz w:val="24"/>
          <w:lang w:val="en-GB"/>
        </w:rPr>
        <w:t xml:space="preserve">the </w:t>
      </w:r>
      <w:r w:rsidRPr="00D15C60">
        <w:rPr>
          <w:sz w:val="24"/>
          <w:lang w:val="en-GB"/>
        </w:rPr>
        <w:t xml:space="preserve">Netherlands, Norway, </w:t>
      </w:r>
      <w:r w:rsidR="00B30677" w:rsidRPr="00D15C60">
        <w:rPr>
          <w:sz w:val="24"/>
          <w:lang w:val="en-GB"/>
        </w:rPr>
        <w:t xml:space="preserve">Philippines, </w:t>
      </w:r>
      <w:r w:rsidRPr="00D15C60">
        <w:rPr>
          <w:sz w:val="24"/>
          <w:lang w:val="en-GB"/>
        </w:rPr>
        <w:t>Slovakia,</w:t>
      </w:r>
      <w:r w:rsidR="001B039B" w:rsidRPr="00D15C60">
        <w:rPr>
          <w:sz w:val="24"/>
          <w:lang w:val="en-GB"/>
        </w:rPr>
        <w:t xml:space="preserve"> </w:t>
      </w:r>
      <w:r w:rsidR="00B30677" w:rsidRPr="00D15C60">
        <w:rPr>
          <w:sz w:val="24"/>
          <w:lang w:val="en-GB"/>
        </w:rPr>
        <w:t xml:space="preserve">Swaziland, </w:t>
      </w:r>
      <w:r w:rsidR="001B039B" w:rsidRPr="00D15C60">
        <w:rPr>
          <w:sz w:val="24"/>
          <w:lang w:val="en-GB"/>
        </w:rPr>
        <w:t>the</w:t>
      </w:r>
      <w:r w:rsidRPr="00D15C60">
        <w:rPr>
          <w:sz w:val="24"/>
          <w:lang w:val="en-GB"/>
        </w:rPr>
        <w:t xml:space="preserve"> United States</w:t>
      </w:r>
      <w:r w:rsidR="001B039B" w:rsidRPr="00D15C60">
        <w:rPr>
          <w:sz w:val="24"/>
          <w:lang w:val="en-GB"/>
        </w:rPr>
        <w:t>,</w:t>
      </w:r>
      <w:r w:rsidRPr="00D15C60">
        <w:rPr>
          <w:sz w:val="24"/>
          <w:lang w:val="en-GB"/>
        </w:rPr>
        <w:t xml:space="preserve"> the United Kingdom</w:t>
      </w:r>
      <w:r w:rsidR="00B30677" w:rsidRPr="00D15C60">
        <w:rPr>
          <w:sz w:val="24"/>
          <w:lang w:val="en-GB"/>
        </w:rPr>
        <w:t>, and Zambia</w:t>
      </w:r>
      <w:r w:rsidRPr="00D15C60">
        <w:rPr>
          <w:sz w:val="24"/>
          <w:lang w:val="en-GB"/>
        </w:rPr>
        <w:t>.</w:t>
      </w:r>
    </w:p>
    <w:p w:rsidR="007032C8" w:rsidRPr="00D15C60" w:rsidRDefault="007032C8" w:rsidP="007032C8">
      <w:pPr>
        <w:spacing w:after="0"/>
        <w:jc w:val="both"/>
        <w:rPr>
          <w:sz w:val="24"/>
          <w:lang w:val="en-GB"/>
        </w:rPr>
      </w:pPr>
    </w:p>
    <w:p w:rsidR="007032C8" w:rsidRPr="00D15C60" w:rsidRDefault="007032C8" w:rsidP="007032C8">
      <w:pPr>
        <w:spacing w:after="0"/>
        <w:jc w:val="both"/>
        <w:rPr>
          <w:sz w:val="24"/>
          <w:lang w:val="en-GB"/>
        </w:rPr>
      </w:pPr>
      <w:r w:rsidRPr="00D15C60">
        <w:rPr>
          <w:sz w:val="24"/>
          <w:lang w:val="en-GB"/>
        </w:rPr>
        <w:t xml:space="preserve">We would also like to thank all the Supreme Audit Institutions that sent us information about audits carried out in the field of energy savings and energy efficiency and/or responded to our questionnaire survey as well. </w:t>
      </w:r>
    </w:p>
    <w:p w:rsidR="007032C8" w:rsidRPr="00D15C60" w:rsidRDefault="007032C8" w:rsidP="007032C8">
      <w:pPr>
        <w:spacing w:after="0"/>
        <w:jc w:val="both"/>
        <w:rPr>
          <w:sz w:val="24"/>
          <w:lang w:val="en-GB"/>
        </w:rPr>
      </w:pPr>
    </w:p>
    <w:p w:rsidR="007032C8" w:rsidRPr="00D15C60" w:rsidRDefault="007032C8" w:rsidP="007032C8">
      <w:pPr>
        <w:spacing w:after="0"/>
        <w:jc w:val="both"/>
        <w:rPr>
          <w:sz w:val="24"/>
          <w:lang w:val="en-GB"/>
        </w:rPr>
      </w:pPr>
      <w:r w:rsidRPr="00D15C60">
        <w:rPr>
          <w:sz w:val="24"/>
          <w:lang w:val="en-GB"/>
        </w:rPr>
        <w:t xml:space="preserve">The secretariat of the INTOSAI Working Group on Environmental Auditing and </w:t>
      </w:r>
      <w:r w:rsidR="00945535">
        <w:rPr>
          <w:sz w:val="24"/>
          <w:lang w:val="en-GB"/>
        </w:rPr>
        <w:t>the S</w:t>
      </w:r>
      <w:r w:rsidRPr="00D15C60">
        <w:rPr>
          <w:sz w:val="24"/>
          <w:lang w:val="en-GB"/>
        </w:rPr>
        <w:t xml:space="preserve">teering </w:t>
      </w:r>
      <w:r w:rsidR="00945535">
        <w:rPr>
          <w:sz w:val="24"/>
          <w:lang w:val="en-GB"/>
        </w:rPr>
        <w:t>C</w:t>
      </w:r>
      <w:r w:rsidRPr="00D15C60">
        <w:rPr>
          <w:sz w:val="24"/>
          <w:lang w:val="en-GB"/>
        </w:rPr>
        <w:t xml:space="preserve">ommittee members provided valuable help at various stages of the project. </w:t>
      </w:r>
    </w:p>
    <w:p w:rsidR="007032C8" w:rsidRPr="00D15C60" w:rsidRDefault="007032C8" w:rsidP="007032C8">
      <w:pPr>
        <w:spacing w:after="0"/>
        <w:jc w:val="both"/>
        <w:rPr>
          <w:sz w:val="24"/>
          <w:lang w:val="en-GB"/>
        </w:rPr>
      </w:pPr>
    </w:p>
    <w:p w:rsidR="007032C8" w:rsidRPr="00D15C60" w:rsidRDefault="007032C8" w:rsidP="007032C8">
      <w:pPr>
        <w:spacing w:after="0"/>
        <w:jc w:val="both"/>
        <w:rPr>
          <w:sz w:val="24"/>
          <w:lang w:val="en-GB"/>
        </w:rPr>
      </w:pPr>
      <w:r w:rsidRPr="00D15C60">
        <w:rPr>
          <w:sz w:val="24"/>
          <w:lang w:val="en-GB"/>
        </w:rPr>
        <w:t>We wish our readers much success in applying this study to their audits.</w:t>
      </w: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3B0912" w:rsidRPr="003E522B" w:rsidRDefault="003B0912">
      <w:pPr>
        <w:spacing w:after="0"/>
        <w:jc w:val="both"/>
        <w:rPr>
          <w:rFonts w:cstheme="minorHAnsi"/>
          <w:b/>
          <w:sz w:val="28"/>
          <w:szCs w:val="28"/>
          <w:lang w:val="en-GB"/>
        </w:rPr>
      </w:pPr>
    </w:p>
    <w:p w:rsidR="00D66C76" w:rsidRDefault="00D66C76" w:rsidP="00D66C76">
      <w:pPr>
        <w:spacing w:after="0" w:line="240" w:lineRule="auto"/>
        <w:rPr>
          <w:rFonts w:cstheme="minorHAnsi"/>
          <w:b/>
          <w:lang w:val="en-GB"/>
        </w:rPr>
      </w:pPr>
    </w:p>
    <w:p w:rsidR="00D66C76" w:rsidRDefault="00D66C76" w:rsidP="00D66C76">
      <w:pPr>
        <w:spacing w:after="0" w:line="240" w:lineRule="auto"/>
        <w:rPr>
          <w:rFonts w:cstheme="minorHAnsi"/>
          <w:b/>
          <w:lang w:val="en-GB"/>
        </w:rPr>
      </w:pPr>
    </w:p>
    <w:p w:rsidR="000F1BC5" w:rsidRPr="00D66C76" w:rsidRDefault="00B6298B" w:rsidP="00D66C76">
      <w:pPr>
        <w:spacing w:after="0" w:line="240" w:lineRule="auto"/>
        <w:rPr>
          <w:rFonts w:cstheme="minorHAnsi"/>
          <w:b/>
          <w:sz w:val="24"/>
          <w:szCs w:val="24"/>
        </w:rPr>
      </w:pPr>
      <w:r w:rsidRPr="00D66C76">
        <w:rPr>
          <w:rFonts w:cstheme="minorHAnsi"/>
          <w:b/>
          <w:sz w:val="24"/>
          <w:szCs w:val="24"/>
          <w:lang w:val="en-GB"/>
        </w:rPr>
        <w:t xml:space="preserve">Mr </w:t>
      </w:r>
      <w:proofErr w:type="spellStart"/>
      <w:r w:rsidRPr="00D66C76">
        <w:rPr>
          <w:rFonts w:cs="Calibri"/>
          <w:b/>
          <w:bCs/>
          <w:color w:val="221E1F"/>
          <w:sz w:val="24"/>
          <w:szCs w:val="24"/>
        </w:rPr>
        <w:t>Miloslav</w:t>
      </w:r>
      <w:proofErr w:type="spellEnd"/>
      <w:r w:rsidRPr="00D66C76">
        <w:rPr>
          <w:rFonts w:cs="Calibri"/>
          <w:b/>
          <w:bCs/>
          <w:color w:val="221E1F"/>
          <w:sz w:val="24"/>
          <w:szCs w:val="24"/>
        </w:rPr>
        <w:t xml:space="preserve"> Kala </w:t>
      </w:r>
      <w:r w:rsidR="000F1BC5" w:rsidRPr="00D66C76">
        <w:rPr>
          <w:rFonts w:cs="Calibri"/>
          <w:b/>
          <w:bCs/>
          <w:color w:val="221E1F"/>
          <w:sz w:val="24"/>
          <w:szCs w:val="24"/>
        </w:rPr>
        <w:tab/>
      </w:r>
      <w:r w:rsidR="000F1BC5" w:rsidRPr="00D66C76">
        <w:rPr>
          <w:rFonts w:cs="Calibri"/>
          <w:b/>
          <w:bCs/>
          <w:color w:val="221E1F"/>
          <w:sz w:val="24"/>
          <w:szCs w:val="24"/>
        </w:rPr>
        <w:tab/>
      </w:r>
      <w:r w:rsidR="000F1BC5" w:rsidRPr="00D66C76">
        <w:rPr>
          <w:rFonts w:cs="Calibri"/>
          <w:b/>
          <w:bCs/>
          <w:color w:val="221E1F"/>
          <w:sz w:val="24"/>
          <w:szCs w:val="24"/>
        </w:rPr>
        <w:tab/>
      </w:r>
      <w:r w:rsidR="000F1BC5" w:rsidRPr="00D66C76">
        <w:rPr>
          <w:rFonts w:cs="Calibri"/>
          <w:b/>
          <w:bCs/>
          <w:color w:val="221E1F"/>
          <w:sz w:val="24"/>
          <w:szCs w:val="24"/>
        </w:rPr>
        <w:tab/>
      </w:r>
      <w:r w:rsidR="000F1BC5" w:rsidRPr="00D66C76">
        <w:rPr>
          <w:rFonts w:cs="Calibri"/>
          <w:b/>
          <w:bCs/>
          <w:color w:val="221E1F"/>
          <w:sz w:val="24"/>
          <w:szCs w:val="24"/>
        </w:rPr>
        <w:tab/>
      </w:r>
      <w:r w:rsidR="000F1BC5" w:rsidRPr="00D66C76">
        <w:rPr>
          <w:rFonts w:cs="Calibri"/>
          <w:b/>
          <w:bCs/>
          <w:color w:val="221E1F"/>
          <w:sz w:val="24"/>
          <w:szCs w:val="24"/>
        </w:rPr>
        <w:tab/>
      </w:r>
      <w:r w:rsidR="000F1BC5" w:rsidRPr="00D66C76">
        <w:rPr>
          <w:rFonts w:cstheme="minorHAnsi"/>
          <w:b/>
          <w:sz w:val="24"/>
          <w:szCs w:val="24"/>
        </w:rPr>
        <w:t xml:space="preserve">Dr. H. Harry </w:t>
      </w:r>
      <w:proofErr w:type="spellStart"/>
      <w:r w:rsidR="000F1BC5" w:rsidRPr="00D66C76">
        <w:rPr>
          <w:rFonts w:cstheme="minorHAnsi"/>
          <w:b/>
          <w:sz w:val="24"/>
          <w:szCs w:val="24"/>
        </w:rPr>
        <w:t>Azhar</w:t>
      </w:r>
      <w:proofErr w:type="spellEnd"/>
      <w:r w:rsidR="000F1BC5" w:rsidRPr="00D66C76">
        <w:rPr>
          <w:rFonts w:cstheme="minorHAnsi"/>
          <w:b/>
          <w:sz w:val="24"/>
          <w:szCs w:val="24"/>
        </w:rPr>
        <w:t xml:space="preserve"> </w:t>
      </w:r>
      <w:proofErr w:type="spellStart"/>
      <w:r w:rsidR="000F1BC5" w:rsidRPr="00D66C76">
        <w:rPr>
          <w:rFonts w:cstheme="minorHAnsi"/>
          <w:b/>
          <w:sz w:val="24"/>
          <w:szCs w:val="24"/>
        </w:rPr>
        <w:t>Azis</w:t>
      </w:r>
      <w:proofErr w:type="spellEnd"/>
      <w:r w:rsidR="000F1BC5" w:rsidRPr="00D66C76">
        <w:rPr>
          <w:rFonts w:cstheme="minorHAnsi"/>
          <w:b/>
          <w:sz w:val="24"/>
          <w:szCs w:val="24"/>
        </w:rPr>
        <w:t>, M.A.</w:t>
      </w:r>
    </w:p>
    <w:p w:rsidR="00D66C76" w:rsidRPr="00D66C76" w:rsidRDefault="00B6298B" w:rsidP="00D66C76">
      <w:pPr>
        <w:pStyle w:val="Pa9"/>
        <w:rPr>
          <w:rFonts w:cs="Calibri"/>
          <w:b/>
          <w:bCs/>
          <w:color w:val="221E1F"/>
          <w:lang w:val="en-GB"/>
        </w:rPr>
      </w:pPr>
      <w:r w:rsidRPr="00D66C76">
        <w:rPr>
          <w:rFonts w:cs="Calibri"/>
          <w:b/>
          <w:bCs/>
          <w:color w:val="221E1F"/>
          <w:lang w:val="en-GB"/>
        </w:rPr>
        <w:t>President the Supreme Audit</w:t>
      </w:r>
      <w:r w:rsidR="00D66C76" w:rsidRPr="00D66C76">
        <w:rPr>
          <w:rFonts w:cs="Calibri"/>
          <w:b/>
          <w:bCs/>
          <w:color w:val="221E1F"/>
          <w:lang w:val="en-GB"/>
        </w:rPr>
        <w:tab/>
      </w:r>
      <w:r w:rsidR="00D66C76" w:rsidRPr="00D66C76">
        <w:rPr>
          <w:rFonts w:cs="Calibri"/>
          <w:b/>
          <w:bCs/>
          <w:color w:val="221E1F"/>
          <w:lang w:val="en-GB"/>
        </w:rPr>
        <w:tab/>
      </w:r>
      <w:r w:rsidR="00D66C76" w:rsidRPr="00D66C76">
        <w:rPr>
          <w:rFonts w:cs="Calibri"/>
          <w:b/>
          <w:bCs/>
          <w:color w:val="221E1F"/>
          <w:lang w:val="en-GB"/>
        </w:rPr>
        <w:tab/>
      </w:r>
      <w:r w:rsidR="00D66C76" w:rsidRPr="00D66C76">
        <w:rPr>
          <w:rFonts w:cs="Calibri"/>
          <w:b/>
          <w:bCs/>
          <w:color w:val="221E1F"/>
          <w:lang w:val="en-GB"/>
        </w:rPr>
        <w:tab/>
      </w:r>
      <w:r w:rsidR="00D66C76" w:rsidRPr="00D66C76">
        <w:rPr>
          <w:rFonts w:cstheme="minorHAnsi"/>
          <w:b/>
          <w:lang w:val="en-GB"/>
        </w:rPr>
        <w:t xml:space="preserve">Chairman of the Board of </w:t>
      </w:r>
      <w:proofErr w:type="spellStart"/>
      <w:r w:rsidR="00D66C76" w:rsidRPr="00D66C76">
        <w:rPr>
          <w:rFonts w:cstheme="minorHAnsi"/>
          <w:b/>
        </w:rPr>
        <w:t>Badan</w:t>
      </w:r>
      <w:proofErr w:type="spellEnd"/>
      <w:r w:rsidR="00D66C76" w:rsidRPr="00D66C76">
        <w:rPr>
          <w:rFonts w:cstheme="minorHAnsi"/>
          <w:b/>
        </w:rPr>
        <w:t xml:space="preserve">  </w:t>
      </w:r>
    </w:p>
    <w:p w:rsidR="003B0912" w:rsidRPr="00D66C76" w:rsidRDefault="00D66C76" w:rsidP="00D66C76">
      <w:pPr>
        <w:pStyle w:val="Pa9"/>
        <w:rPr>
          <w:rFonts w:cs="Calibri"/>
          <w:b/>
          <w:bCs/>
          <w:color w:val="221E1F"/>
        </w:rPr>
      </w:pPr>
      <w:r w:rsidRPr="00D66C76">
        <w:rPr>
          <w:rFonts w:cs="Calibri"/>
          <w:b/>
          <w:bCs/>
          <w:color w:val="221E1F"/>
          <w:lang w:val="en-GB"/>
        </w:rPr>
        <w:t>Office of the Czech Republic</w:t>
      </w:r>
      <w:r w:rsidR="00B6298B" w:rsidRPr="00D66C76">
        <w:rPr>
          <w:rFonts w:cstheme="minorHAnsi"/>
          <w:b/>
          <w:lang w:val="en-GB"/>
        </w:rPr>
        <w:tab/>
      </w:r>
      <w:r w:rsidRPr="00D66C76">
        <w:rPr>
          <w:rFonts w:cstheme="minorHAnsi"/>
          <w:b/>
          <w:lang w:val="en-GB"/>
        </w:rPr>
        <w:tab/>
      </w:r>
      <w:r w:rsidRPr="00D66C76">
        <w:rPr>
          <w:rFonts w:cstheme="minorHAnsi"/>
          <w:b/>
          <w:lang w:val="en-GB"/>
        </w:rPr>
        <w:tab/>
      </w:r>
      <w:r w:rsidRPr="00D66C76">
        <w:rPr>
          <w:rFonts w:cstheme="minorHAnsi"/>
          <w:b/>
          <w:lang w:val="en-GB"/>
        </w:rPr>
        <w:tab/>
      </w:r>
      <w:r w:rsidRPr="00D66C76">
        <w:rPr>
          <w:rFonts w:cstheme="minorHAnsi"/>
          <w:b/>
          <w:lang w:val="en-GB"/>
        </w:rPr>
        <w:tab/>
      </w:r>
      <w:proofErr w:type="spellStart"/>
      <w:r w:rsidR="00E126EC" w:rsidRPr="00D66C76">
        <w:rPr>
          <w:rFonts w:cstheme="minorHAnsi"/>
          <w:b/>
        </w:rPr>
        <w:t>Pemeriksa</w:t>
      </w:r>
      <w:proofErr w:type="spellEnd"/>
      <w:r w:rsidR="00E126EC" w:rsidRPr="00D66C76">
        <w:rPr>
          <w:rFonts w:cstheme="minorHAnsi"/>
          <w:b/>
        </w:rPr>
        <w:t xml:space="preserve"> </w:t>
      </w:r>
      <w:proofErr w:type="spellStart"/>
      <w:r w:rsidR="00E126EC" w:rsidRPr="00D66C76">
        <w:rPr>
          <w:rFonts w:cstheme="minorHAnsi"/>
          <w:b/>
        </w:rPr>
        <w:t>Keuangan</w:t>
      </w:r>
      <w:proofErr w:type="spellEnd"/>
    </w:p>
    <w:p w:rsidR="00D66C76" w:rsidRDefault="00D66C76">
      <w:pPr>
        <w:spacing w:after="0"/>
        <w:jc w:val="both"/>
        <w:rPr>
          <w:rFonts w:cstheme="minorHAnsi"/>
          <w:b/>
          <w:sz w:val="28"/>
          <w:szCs w:val="28"/>
          <w:lang w:val="en-GB"/>
        </w:rPr>
      </w:pPr>
      <w:bookmarkStart w:id="1" w:name="Content"/>
      <w:bookmarkEnd w:id="1"/>
      <w:r>
        <w:rPr>
          <w:rFonts w:cstheme="minorHAnsi"/>
          <w:b/>
          <w:sz w:val="28"/>
          <w:szCs w:val="28"/>
          <w:lang w:val="en-GB"/>
        </w:rPr>
        <w:br w:type="page"/>
      </w:r>
    </w:p>
    <w:p w:rsidR="003E726F" w:rsidRPr="003E522B" w:rsidRDefault="00914414">
      <w:pPr>
        <w:spacing w:after="0"/>
        <w:jc w:val="both"/>
        <w:rPr>
          <w:rFonts w:cstheme="minorHAnsi"/>
          <w:b/>
          <w:sz w:val="28"/>
          <w:szCs w:val="28"/>
          <w:lang w:val="en-GB"/>
        </w:rPr>
      </w:pPr>
      <w:r>
        <w:rPr>
          <w:rFonts w:cstheme="minorHAnsi"/>
          <w:b/>
          <w:sz w:val="28"/>
          <w:szCs w:val="28"/>
          <w:lang w:val="en-GB"/>
        </w:rPr>
        <w:lastRenderedPageBreak/>
        <w:t>Table of contents</w:t>
      </w:r>
    </w:p>
    <w:p w:rsidR="000F1BC5" w:rsidRDefault="000F1BC5">
      <w:pPr>
        <w:pStyle w:val="Obsah1"/>
        <w:tabs>
          <w:tab w:val="right" w:leader="dot" w:pos="9062"/>
        </w:tabs>
        <w:rPr>
          <w:rFonts w:cstheme="minorHAnsi"/>
          <w:b/>
          <w:sz w:val="24"/>
          <w:szCs w:val="24"/>
          <w:lang w:val="en-GB"/>
        </w:rPr>
      </w:pPr>
    </w:p>
    <w:p w:rsidR="00D66C76" w:rsidRPr="00D66C76" w:rsidRDefault="00786551">
      <w:pPr>
        <w:pStyle w:val="Obsah1"/>
        <w:tabs>
          <w:tab w:val="right" w:leader="dot" w:pos="9062"/>
        </w:tabs>
        <w:rPr>
          <w:rFonts w:eastAsiaTheme="minorEastAsia"/>
          <w:noProof/>
          <w:sz w:val="24"/>
          <w:szCs w:val="24"/>
          <w:lang w:val="cs-CZ" w:eastAsia="cs-CZ"/>
        </w:rPr>
      </w:pPr>
      <w:r w:rsidRPr="00D66C76">
        <w:rPr>
          <w:rFonts w:cstheme="minorHAnsi"/>
          <w:b/>
          <w:sz w:val="24"/>
          <w:szCs w:val="24"/>
          <w:lang w:val="en-GB"/>
        </w:rPr>
        <w:fldChar w:fldCharType="begin"/>
      </w:r>
      <w:r w:rsidRPr="00D66C76">
        <w:rPr>
          <w:rFonts w:cstheme="minorHAnsi"/>
          <w:b/>
          <w:sz w:val="24"/>
          <w:szCs w:val="24"/>
          <w:lang w:val="en-GB"/>
        </w:rPr>
        <w:instrText xml:space="preserve"> TOC \o "1-3" \h \z \u </w:instrText>
      </w:r>
      <w:r w:rsidRPr="00D66C76">
        <w:rPr>
          <w:rFonts w:cstheme="minorHAnsi"/>
          <w:b/>
          <w:sz w:val="24"/>
          <w:szCs w:val="24"/>
          <w:lang w:val="en-GB"/>
        </w:rPr>
        <w:fldChar w:fldCharType="separate"/>
      </w:r>
      <w:hyperlink w:anchor="_Toc428795333" w:history="1">
        <w:r w:rsidR="00D66C76" w:rsidRPr="00D66C76">
          <w:rPr>
            <w:rStyle w:val="Hypertextovodkaz"/>
            <w:noProof/>
            <w:sz w:val="24"/>
            <w:szCs w:val="24"/>
            <w:lang w:val="en-GB"/>
          </w:rPr>
          <w:t>Acknowledgement</w:t>
        </w:r>
        <w:r w:rsidR="00D66C76" w:rsidRPr="00D66C76">
          <w:rPr>
            <w:noProof/>
            <w:webHidden/>
            <w:sz w:val="24"/>
            <w:szCs w:val="24"/>
          </w:rPr>
          <w:tab/>
        </w:r>
        <w:r w:rsidR="00D66C76" w:rsidRPr="00D66C76">
          <w:rPr>
            <w:noProof/>
            <w:webHidden/>
            <w:sz w:val="24"/>
            <w:szCs w:val="24"/>
          </w:rPr>
          <w:fldChar w:fldCharType="begin"/>
        </w:r>
        <w:r w:rsidR="00D66C76" w:rsidRPr="00D66C76">
          <w:rPr>
            <w:noProof/>
            <w:webHidden/>
            <w:sz w:val="24"/>
            <w:szCs w:val="24"/>
          </w:rPr>
          <w:instrText xml:space="preserve"> PAGEREF _Toc428795333 \h </w:instrText>
        </w:r>
        <w:r w:rsidR="00D66C76" w:rsidRPr="00D66C76">
          <w:rPr>
            <w:noProof/>
            <w:webHidden/>
            <w:sz w:val="24"/>
            <w:szCs w:val="24"/>
          </w:rPr>
        </w:r>
        <w:r w:rsidR="00D66C76" w:rsidRPr="00D66C76">
          <w:rPr>
            <w:noProof/>
            <w:webHidden/>
            <w:sz w:val="24"/>
            <w:szCs w:val="24"/>
          </w:rPr>
          <w:fldChar w:fldCharType="separate"/>
        </w:r>
        <w:r w:rsidR="00D66C76" w:rsidRPr="00D66C76">
          <w:rPr>
            <w:noProof/>
            <w:webHidden/>
            <w:sz w:val="24"/>
            <w:szCs w:val="24"/>
          </w:rPr>
          <w:t>2</w:t>
        </w:r>
        <w:r w:rsidR="00D66C76"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4" w:history="1">
        <w:r w:rsidRPr="00D66C76">
          <w:rPr>
            <w:rStyle w:val="Hypertextovodkaz"/>
            <w:noProof/>
            <w:sz w:val="24"/>
            <w:szCs w:val="24"/>
            <w:lang w:val="en-GB"/>
          </w:rPr>
          <w:t>Abbreviations and acronyms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_Toc428795334 \h </w:instrText>
        </w:r>
        <w:r w:rsidRPr="00D66C76">
          <w:rPr>
            <w:noProof/>
            <w:webHidden/>
            <w:sz w:val="24"/>
            <w:szCs w:val="24"/>
          </w:rPr>
        </w:r>
        <w:r w:rsidRPr="00D66C76">
          <w:rPr>
            <w:noProof/>
            <w:webHidden/>
            <w:sz w:val="24"/>
            <w:szCs w:val="24"/>
          </w:rPr>
          <w:fldChar w:fldCharType="separate"/>
        </w:r>
        <w:r w:rsidRPr="00D66C76">
          <w:rPr>
            <w:noProof/>
            <w:webHidden/>
            <w:sz w:val="24"/>
            <w:szCs w:val="24"/>
          </w:rPr>
          <w:t>4</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5" w:history="1">
        <w:r w:rsidRPr="00D66C76">
          <w:rPr>
            <w:rStyle w:val="Hypertextovodkaz"/>
            <w:noProof/>
            <w:sz w:val="24"/>
            <w:szCs w:val="24"/>
            <w:lang w:val="en-GB"/>
          </w:rPr>
          <w:t>Glossary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_Toc428795335 \h </w:instrText>
        </w:r>
        <w:r w:rsidRPr="00D66C76">
          <w:rPr>
            <w:noProof/>
            <w:webHidden/>
            <w:sz w:val="24"/>
            <w:szCs w:val="24"/>
          </w:rPr>
        </w:r>
        <w:r w:rsidRPr="00D66C76">
          <w:rPr>
            <w:noProof/>
            <w:webHidden/>
            <w:sz w:val="24"/>
            <w:szCs w:val="24"/>
          </w:rPr>
          <w:fldChar w:fldCharType="separate"/>
        </w:r>
        <w:r w:rsidRPr="00D66C76">
          <w:rPr>
            <w:noProof/>
            <w:webHidden/>
            <w:sz w:val="24"/>
            <w:szCs w:val="24"/>
          </w:rPr>
          <w:t>6</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6" w:history="1">
        <w:r w:rsidRPr="00D66C76">
          <w:rPr>
            <w:rStyle w:val="Hypertextovodkaz"/>
            <w:noProof/>
            <w:sz w:val="24"/>
            <w:szCs w:val="24"/>
            <w:lang w:val="en-GB"/>
          </w:rPr>
          <w:t>Foreword</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_Toc428795336 \h </w:instrText>
        </w:r>
        <w:r w:rsidRPr="00D66C76">
          <w:rPr>
            <w:noProof/>
            <w:webHidden/>
            <w:sz w:val="24"/>
            <w:szCs w:val="24"/>
          </w:rPr>
        </w:r>
        <w:r w:rsidRPr="00D66C76">
          <w:rPr>
            <w:noProof/>
            <w:webHidden/>
            <w:sz w:val="24"/>
            <w:szCs w:val="24"/>
          </w:rPr>
          <w:fldChar w:fldCharType="separate"/>
        </w:r>
        <w:r w:rsidRPr="00D66C76">
          <w:rPr>
            <w:noProof/>
            <w:webHidden/>
            <w:sz w:val="24"/>
            <w:szCs w:val="24"/>
          </w:rPr>
          <w:t>8</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7" w:history="1">
        <w:r w:rsidRPr="00D66C76">
          <w:rPr>
            <w:rStyle w:val="Hypertextovodkaz"/>
            <w:noProof/>
            <w:sz w:val="24"/>
            <w:szCs w:val="24"/>
            <w:lang w:val="en-GB"/>
          </w:rPr>
          <w:t>Executive summary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_Toc428795337 \h </w:instrText>
        </w:r>
        <w:r w:rsidRPr="00D66C76">
          <w:rPr>
            <w:noProof/>
            <w:webHidden/>
            <w:sz w:val="24"/>
            <w:szCs w:val="24"/>
          </w:rPr>
        </w:r>
        <w:r w:rsidRPr="00D66C76">
          <w:rPr>
            <w:noProof/>
            <w:webHidden/>
            <w:sz w:val="24"/>
            <w:szCs w:val="24"/>
          </w:rPr>
          <w:fldChar w:fldCharType="separate"/>
        </w:r>
        <w:r w:rsidRPr="00D66C76">
          <w:rPr>
            <w:noProof/>
            <w:webHidden/>
            <w:sz w:val="24"/>
            <w:szCs w:val="24"/>
          </w:rPr>
          <w:t>9</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8" w:history="1">
        <w:r w:rsidRPr="00D66C76">
          <w:rPr>
            <w:rStyle w:val="Hypertextovodkaz"/>
            <w:noProof/>
            <w:sz w:val="24"/>
            <w:szCs w:val="24"/>
            <w:lang w:val="en-GB"/>
          </w:rPr>
          <w:t>Introduction</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_Toc428795338 \h </w:instrText>
        </w:r>
        <w:r w:rsidRPr="00D66C76">
          <w:rPr>
            <w:noProof/>
            <w:webHidden/>
            <w:sz w:val="24"/>
            <w:szCs w:val="24"/>
          </w:rPr>
        </w:r>
        <w:r w:rsidRPr="00D66C76">
          <w:rPr>
            <w:noProof/>
            <w:webHidden/>
            <w:sz w:val="24"/>
            <w:szCs w:val="24"/>
          </w:rPr>
          <w:fldChar w:fldCharType="separate"/>
        </w:r>
        <w:r w:rsidRPr="00D66C76">
          <w:rPr>
            <w:noProof/>
            <w:webHidden/>
            <w:sz w:val="24"/>
            <w:szCs w:val="24"/>
          </w:rPr>
          <w:t>12</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39" w:history="1">
        <w:r w:rsidRPr="00D66C76">
          <w:rPr>
            <w:rStyle w:val="Hypertextovodkaz"/>
            <w:noProof/>
            <w:sz w:val="24"/>
            <w:szCs w:val="24"/>
            <w:lang w:val="en-GB"/>
          </w:rPr>
          <w:t>Chapter 1 - Background information on the issue of energy savings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_Toc428795339 \h </w:instrText>
        </w:r>
        <w:r w:rsidRPr="00D66C76">
          <w:rPr>
            <w:noProof/>
            <w:webHidden/>
            <w:sz w:val="24"/>
            <w:szCs w:val="24"/>
          </w:rPr>
        </w:r>
        <w:r w:rsidRPr="00D66C76">
          <w:rPr>
            <w:noProof/>
            <w:webHidden/>
            <w:sz w:val="24"/>
            <w:szCs w:val="24"/>
          </w:rPr>
          <w:fldChar w:fldCharType="separate"/>
        </w:r>
        <w:r w:rsidRPr="00D66C76">
          <w:rPr>
            <w:noProof/>
            <w:webHidden/>
            <w:sz w:val="24"/>
            <w:szCs w:val="24"/>
          </w:rPr>
          <w:t>13</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40" w:history="1">
        <w:r w:rsidRPr="00D66C76">
          <w:rPr>
            <w:rStyle w:val="Hypertextovodkaz"/>
            <w:noProof/>
            <w:sz w:val="24"/>
            <w:szCs w:val="24"/>
            <w:lang w:val="en-GB"/>
          </w:rPr>
          <w:t>1.1 Definition of the term “energy savings”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_Toc428795340 \h </w:instrText>
        </w:r>
        <w:r w:rsidRPr="00D66C76">
          <w:rPr>
            <w:noProof/>
            <w:webHidden/>
            <w:sz w:val="24"/>
            <w:szCs w:val="24"/>
          </w:rPr>
        </w:r>
        <w:r w:rsidRPr="00D66C76">
          <w:rPr>
            <w:noProof/>
            <w:webHidden/>
            <w:sz w:val="24"/>
            <w:szCs w:val="24"/>
          </w:rPr>
          <w:fldChar w:fldCharType="separate"/>
        </w:r>
        <w:r w:rsidRPr="00D66C76">
          <w:rPr>
            <w:noProof/>
            <w:webHidden/>
            <w:sz w:val="24"/>
            <w:szCs w:val="24"/>
          </w:rPr>
          <w:t>15</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41" w:history="1">
        <w:r w:rsidRPr="00D66C76">
          <w:rPr>
            <w:rStyle w:val="Hypertextovodkaz"/>
            <w:noProof/>
            <w:sz w:val="24"/>
            <w:szCs w:val="24"/>
            <w:lang w:val="en-GB"/>
          </w:rPr>
          <w:t>1.2 Definition of the term “energy efficiency”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_Toc428795341 \h </w:instrText>
        </w:r>
        <w:r w:rsidRPr="00D66C76">
          <w:rPr>
            <w:noProof/>
            <w:webHidden/>
            <w:sz w:val="24"/>
            <w:szCs w:val="24"/>
          </w:rPr>
        </w:r>
        <w:r w:rsidRPr="00D66C76">
          <w:rPr>
            <w:noProof/>
            <w:webHidden/>
            <w:sz w:val="24"/>
            <w:szCs w:val="24"/>
          </w:rPr>
          <w:fldChar w:fldCharType="separate"/>
        </w:r>
        <w:r w:rsidRPr="00D66C76">
          <w:rPr>
            <w:noProof/>
            <w:webHidden/>
            <w:sz w:val="24"/>
            <w:szCs w:val="24"/>
          </w:rPr>
          <w:t>16</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42" w:history="1">
        <w:r w:rsidRPr="00D66C76">
          <w:rPr>
            <w:rStyle w:val="Hypertextovodkaz"/>
            <w:noProof/>
            <w:sz w:val="24"/>
            <w:szCs w:val="24"/>
            <w:lang w:val="en-GB"/>
          </w:rPr>
          <w:t>1.3 Overview of measures and tools to promote energy savings and energy efficiency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_Toc428795342 \h </w:instrText>
        </w:r>
        <w:r w:rsidRPr="00D66C76">
          <w:rPr>
            <w:noProof/>
            <w:webHidden/>
            <w:sz w:val="24"/>
            <w:szCs w:val="24"/>
          </w:rPr>
        </w:r>
        <w:r w:rsidRPr="00D66C76">
          <w:rPr>
            <w:noProof/>
            <w:webHidden/>
            <w:sz w:val="24"/>
            <w:szCs w:val="24"/>
          </w:rPr>
          <w:fldChar w:fldCharType="separate"/>
        </w:r>
        <w:r w:rsidRPr="00D66C76">
          <w:rPr>
            <w:noProof/>
            <w:webHidden/>
            <w:sz w:val="24"/>
            <w:szCs w:val="24"/>
          </w:rPr>
          <w:t>16</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43" w:history="1">
        <w:r w:rsidRPr="00D66C76">
          <w:rPr>
            <w:rStyle w:val="Hypertextovodkaz"/>
            <w:noProof/>
            <w:sz w:val="24"/>
            <w:szCs w:val="24"/>
            <w:lang w:val="en-GB"/>
          </w:rPr>
          <w:t>1.4 Importance of energy savings and energy efficiency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_Toc428795343 \h </w:instrText>
        </w:r>
        <w:r w:rsidRPr="00D66C76">
          <w:rPr>
            <w:noProof/>
            <w:webHidden/>
            <w:sz w:val="24"/>
            <w:szCs w:val="24"/>
          </w:rPr>
        </w:r>
        <w:r w:rsidRPr="00D66C76">
          <w:rPr>
            <w:noProof/>
            <w:webHidden/>
            <w:sz w:val="24"/>
            <w:szCs w:val="24"/>
          </w:rPr>
          <w:fldChar w:fldCharType="separate"/>
        </w:r>
        <w:r w:rsidRPr="00D66C76">
          <w:rPr>
            <w:noProof/>
            <w:webHidden/>
            <w:sz w:val="24"/>
            <w:szCs w:val="24"/>
          </w:rPr>
          <w:t>18</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44" w:history="1">
        <w:r w:rsidRPr="00D66C76">
          <w:rPr>
            <w:rStyle w:val="Hypertextovodkaz"/>
            <w:noProof/>
            <w:sz w:val="24"/>
            <w:szCs w:val="24"/>
            <w:lang w:val="en-GB"/>
          </w:rPr>
          <w:t>1.5 Energy savings and energy efficiency by sector</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_Toc428795344 \h </w:instrText>
        </w:r>
        <w:r w:rsidRPr="00D66C76">
          <w:rPr>
            <w:noProof/>
            <w:webHidden/>
            <w:sz w:val="24"/>
            <w:szCs w:val="24"/>
          </w:rPr>
        </w:r>
        <w:r w:rsidRPr="00D66C76">
          <w:rPr>
            <w:noProof/>
            <w:webHidden/>
            <w:sz w:val="24"/>
            <w:szCs w:val="24"/>
          </w:rPr>
          <w:fldChar w:fldCharType="separate"/>
        </w:r>
        <w:r w:rsidRPr="00D66C76">
          <w:rPr>
            <w:noProof/>
            <w:webHidden/>
            <w:sz w:val="24"/>
            <w:szCs w:val="24"/>
          </w:rPr>
          <w:t>21</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45" w:history="1">
        <w:r w:rsidRPr="00D66C76">
          <w:rPr>
            <w:rStyle w:val="Hypertextovodkaz"/>
            <w:noProof/>
            <w:sz w:val="24"/>
            <w:szCs w:val="24"/>
            <w:lang w:val="en-GB"/>
          </w:rPr>
          <w:t>1.5.1 Buildings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_Toc428795345 \h </w:instrText>
        </w:r>
        <w:r w:rsidRPr="00D66C76">
          <w:rPr>
            <w:noProof/>
            <w:webHidden/>
            <w:sz w:val="24"/>
            <w:szCs w:val="24"/>
          </w:rPr>
        </w:r>
        <w:r w:rsidRPr="00D66C76">
          <w:rPr>
            <w:noProof/>
            <w:webHidden/>
            <w:sz w:val="24"/>
            <w:szCs w:val="24"/>
          </w:rPr>
          <w:fldChar w:fldCharType="separate"/>
        </w:r>
        <w:r w:rsidRPr="00D66C76">
          <w:rPr>
            <w:noProof/>
            <w:webHidden/>
            <w:sz w:val="24"/>
            <w:szCs w:val="24"/>
          </w:rPr>
          <w:t>21</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46" w:history="1">
        <w:r w:rsidRPr="00D66C76">
          <w:rPr>
            <w:rStyle w:val="Hypertextovodkaz"/>
            <w:noProof/>
            <w:sz w:val="24"/>
            <w:szCs w:val="24"/>
            <w:lang w:val="en-GB"/>
          </w:rPr>
          <w:t>1.5.2 Transport</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_Toc428795346 \h </w:instrText>
        </w:r>
        <w:r w:rsidRPr="00D66C76">
          <w:rPr>
            <w:noProof/>
            <w:webHidden/>
            <w:sz w:val="24"/>
            <w:szCs w:val="24"/>
          </w:rPr>
        </w:r>
        <w:r w:rsidRPr="00D66C76">
          <w:rPr>
            <w:noProof/>
            <w:webHidden/>
            <w:sz w:val="24"/>
            <w:szCs w:val="24"/>
          </w:rPr>
          <w:fldChar w:fldCharType="separate"/>
        </w:r>
        <w:r w:rsidRPr="00D66C76">
          <w:rPr>
            <w:noProof/>
            <w:webHidden/>
            <w:sz w:val="24"/>
            <w:szCs w:val="24"/>
          </w:rPr>
          <w:t>24</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47" w:history="1">
        <w:r w:rsidRPr="00D66C76">
          <w:rPr>
            <w:rStyle w:val="Hypertextovodkaz"/>
            <w:noProof/>
            <w:sz w:val="24"/>
            <w:szCs w:val="24"/>
            <w:lang w:val="en-GB"/>
          </w:rPr>
          <w:t>1.5.3 Industry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_Toc428795347 \h </w:instrText>
        </w:r>
        <w:r w:rsidRPr="00D66C76">
          <w:rPr>
            <w:noProof/>
            <w:webHidden/>
            <w:sz w:val="24"/>
            <w:szCs w:val="24"/>
          </w:rPr>
        </w:r>
        <w:r w:rsidRPr="00D66C76">
          <w:rPr>
            <w:noProof/>
            <w:webHidden/>
            <w:sz w:val="24"/>
            <w:szCs w:val="24"/>
          </w:rPr>
          <w:fldChar w:fldCharType="separate"/>
        </w:r>
        <w:r w:rsidRPr="00D66C76">
          <w:rPr>
            <w:noProof/>
            <w:webHidden/>
            <w:sz w:val="24"/>
            <w:szCs w:val="24"/>
          </w:rPr>
          <w:t>26</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48" w:history="1">
        <w:r w:rsidRPr="00D66C76">
          <w:rPr>
            <w:rStyle w:val="Hypertextovodkaz"/>
            <w:noProof/>
            <w:sz w:val="24"/>
            <w:szCs w:val="24"/>
            <w:lang w:val="en-GB"/>
          </w:rPr>
          <w:t>1.5.4 Appliances and equipment</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_Toc428795348 \h </w:instrText>
        </w:r>
        <w:r w:rsidRPr="00D66C76">
          <w:rPr>
            <w:noProof/>
            <w:webHidden/>
            <w:sz w:val="24"/>
            <w:szCs w:val="24"/>
          </w:rPr>
        </w:r>
        <w:r w:rsidRPr="00D66C76">
          <w:rPr>
            <w:noProof/>
            <w:webHidden/>
            <w:sz w:val="24"/>
            <w:szCs w:val="24"/>
          </w:rPr>
          <w:fldChar w:fldCharType="separate"/>
        </w:r>
        <w:r w:rsidRPr="00D66C76">
          <w:rPr>
            <w:noProof/>
            <w:webHidden/>
            <w:sz w:val="24"/>
            <w:szCs w:val="24"/>
          </w:rPr>
          <w:t>28</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49" w:history="1">
        <w:r w:rsidRPr="00D66C76">
          <w:rPr>
            <w:rStyle w:val="Hypertextovodkaz"/>
            <w:noProof/>
            <w:sz w:val="24"/>
            <w:szCs w:val="24"/>
            <w:lang w:val="en-GB"/>
          </w:rPr>
          <w:t>Chapter 2 - Political and legal framework in the area of energy savings and energy efficiency in selected regions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_Toc428795349 \h </w:instrText>
        </w:r>
        <w:r w:rsidRPr="00D66C76">
          <w:rPr>
            <w:noProof/>
            <w:webHidden/>
            <w:sz w:val="24"/>
            <w:szCs w:val="24"/>
          </w:rPr>
        </w:r>
        <w:r w:rsidRPr="00D66C76">
          <w:rPr>
            <w:noProof/>
            <w:webHidden/>
            <w:sz w:val="24"/>
            <w:szCs w:val="24"/>
          </w:rPr>
          <w:fldChar w:fldCharType="separate"/>
        </w:r>
        <w:r w:rsidRPr="00D66C76">
          <w:rPr>
            <w:noProof/>
            <w:webHidden/>
            <w:sz w:val="24"/>
            <w:szCs w:val="24"/>
          </w:rPr>
          <w:t>31</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50" w:history="1">
        <w:r w:rsidRPr="00D66C76">
          <w:rPr>
            <w:rStyle w:val="Hypertextovodkaz"/>
            <w:noProof/>
            <w:sz w:val="24"/>
            <w:szCs w:val="24"/>
            <w:lang w:val="en-GB"/>
          </w:rPr>
          <w:t>2.1 Energy policies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_Toc428795350 \h </w:instrText>
        </w:r>
        <w:r w:rsidRPr="00D66C76">
          <w:rPr>
            <w:noProof/>
            <w:webHidden/>
            <w:sz w:val="24"/>
            <w:szCs w:val="24"/>
          </w:rPr>
        </w:r>
        <w:r w:rsidRPr="00D66C76">
          <w:rPr>
            <w:noProof/>
            <w:webHidden/>
            <w:sz w:val="24"/>
            <w:szCs w:val="24"/>
          </w:rPr>
          <w:fldChar w:fldCharType="separate"/>
        </w:r>
        <w:r w:rsidRPr="00D66C76">
          <w:rPr>
            <w:noProof/>
            <w:webHidden/>
            <w:sz w:val="24"/>
            <w:szCs w:val="24"/>
          </w:rPr>
          <w:t>31</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51" w:history="1">
        <w:r w:rsidRPr="00D66C76">
          <w:rPr>
            <w:rStyle w:val="Hypertextovodkaz"/>
            <w:noProof/>
            <w:sz w:val="24"/>
            <w:szCs w:val="24"/>
            <w:lang w:val="en-GB"/>
          </w:rPr>
          <w:t>2.2 Financing energy efficiency and energy savings measures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_Toc428795351 \h </w:instrText>
        </w:r>
        <w:r w:rsidRPr="00D66C76">
          <w:rPr>
            <w:noProof/>
            <w:webHidden/>
            <w:sz w:val="24"/>
            <w:szCs w:val="24"/>
          </w:rPr>
        </w:r>
        <w:r w:rsidRPr="00D66C76">
          <w:rPr>
            <w:noProof/>
            <w:webHidden/>
            <w:sz w:val="24"/>
            <w:szCs w:val="24"/>
          </w:rPr>
          <w:fldChar w:fldCharType="separate"/>
        </w:r>
        <w:r w:rsidRPr="00D66C76">
          <w:rPr>
            <w:noProof/>
            <w:webHidden/>
            <w:sz w:val="24"/>
            <w:szCs w:val="24"/>
          </w:rPr>
          <w:t>34</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52" w:history="1">
        <w:r w:rsidRPr="00D66C76">
          <w:rPr>
            <w:rStyle w:val="Hypertextovodkaz"/>
            <w:noProof/>
            <w:sz w:val="24"/>
            <w:szCs w:val="24"/>
            <w:lang w:val="en-GB"/>
          </w:rPr>
          <w:t>2.3 Regional energy efficiency and energy savings initiatives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_Toc428795352 \h </w:instrText>
        </w:r>
        <w:r w:rsidRPr="00D66C76">
          <w:rPr>
            <w:noProof/>
            <w:webHidden/>
            <w:sz w:val="24"/>
            <w:szCs w:val="24"/>
          </w:rPr>
        </w:r>
        <w:r w:rsidRPr="00D66C76">
          <w:rPr>
            <w:noProof/>
            <w:webHidden/>
            <w:sz w:val="24"/>
            <w:szCs w:val="24"/>
          </w:rPr>
          <w:fldChar w:fldCharType="separate"/>
        </w:r>
        <w:r w:rsidRPr="00D66C76">
          <w:rPr>
            <w:noProof/>
            <w:webHidden/>
            <w:sz w:val="24"/>
            <w:szCs w:val="24"/>
          </w:rPr>
          <w:t>35</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53" w:history="1">
        <w:r w:rsidRPr="00D66C76">
          <w:rPr>
            <w:rStyle w:val="Hypertextovodkaz"/>
            <w:rFonts w:cstheme="minorHAnsi"/>
            <w:noProof/>
            <w:sz w:val="24"/>
            <w:szCs w:val="24"/>
            <w:lang w:val="en-GB"/>
          </w:rPr>
          <w:t>2.3.1 Energy efficiency in the European Union</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_Toc428795353 \h </w:instrText>
        </w:r>
        <w:r w:rsidRPr="00D66C76">
          <w:rPr>
            <w:noProof/>
            <w:webHidden/>
            <w:sz w:val="24"/>
            <w:szCs w:val="24"/>
          </w:rPr>
        </w:r>
        <w:r w:rsidRPr="00D66C76">
          <w:rPr>
            <w:noProof/>
            <w:webHidden/>
            <w:sz w:val="24"/>
            <w:szCs w:val="24"/>
          </w:rPr>
          <w:fldChar w:fldCharType="separate"/>
        </w:r>
        <w:r w:rsidRPr="00D66C76">
          <w:rPr>
            <w:noProof/>
            <w:webHidden/>
            <w:sz w:val="24"/>
            <w:szCs w:val="24"/>
          </w:rPr>
          <w:t>35</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54" w:history="1">
        <w:r w:rsidRPr="00D66C76">
          <w:rPr>
            <w:rStyle w:val="Hypertextovodkaz"/>
            <w:rFonts w:cstheme="minorHAnsi"/>
            <w:noProof/>
            <w:sz w:val="24"/>
            <w:szCs w:val="24"/>
            <w:lang w:val="en-GB"/>
          </w:rPr>
          <w:t>2.3.2 Energy efficiency in the USA</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_Toc428795354 \h </w:instrText>
        </w:r>
        <w:r w:rsidRPr="00D66C76">
          <w:rPr>
            <w:noProof/>
            <w:webHidden/>
            <w:sz w:val="24"/>
            <w:szCs w:val="24"/>
          </w:rPr>
        </w:r>
        <w:r w:rsidRPr="00D66C76">
          <w:rPr>
            <w:noProof/>
            <w:webHidden/>
            <w:sz w:val="24"/>
            <w:szCs w:val="24"/>
          </w:rPr>
          <w:fldChar w:fldCharType="separate"/>
        </w:r>
        <w:r w:rsidRPr="00D66C76">
          <w:rPr>
            <w:noProof/>
            <w:webHidden/>
            <w:sz w:val="24"/>
            <w:szCs w:val="24"/>
          </w:rPr>
          <w:t>37</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55" w:history="1">
        <w:r w:rsidRPr="00D66C76">
          <w:rPr>
            <w:rStyle w:val="Hypertextovodkaz"/>
            <w:rFonts w:cstheme="minorHAnsi"/>
            <w:noProof/>
            <w:sz w:val="24"/>
            <w:szCs w:val="24"/>
            <w:lang w:val="en-GB"/>
          </w:rPr>
          <w:t>2.3.3 Energy efficiency in China</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_Toc428795355 \h </w:instrText>
        </w:r>
        <w:r w:rsidRPr="00D66C76">
          <w:rPr>
            <w:noProof/>
            <w:webHidden/>
            <w:sz w:val="24"/>
            <w:szCs w:val="24"/>
          </w:rPr>
        </w:r>
        <w:r w:rsidRPr="00D66C76">
          <w:rPr>
            <w:noProof/>
            <w:webHidden/>
            <w:sz w:val="24"/>
            <w:szCs w:val="24"/>
          </w:rPr>
          <w:fldChar w:fldCharType="separate"/>
        </w:r>
        <w:r w:rsidRPr="00D66C76">
          <w:rPr>
            <w:noProof/>
            <w:webHidden/>
            <w:sz w:val="24"/>
            <w:szCs w:val="24"/>
          </w:rPr>
          <w:t>41</w:t>
        </w:r>
        <w:r w:rsidRPr="00D66C76">
          <w:rPr>
            <w:noProof/>
            <w:webHidden/>
            <w:sz w:val="24"/>
            <w:szCs w:val="24"/>
          </w:rPr>
          <w:fldChar w:fldCharType="end"/>
        </w:r>
      </w:hyperlink>
    </w:p>
    <w:p w:rsidR="00D66C76" w:rsidRPr="00D66C76" w:rsidRDefault="00D66C76">
      <w:pPr>
        <w:pStyle w:val="Obsah3"/>
        <w:tabs>
          <w:tab w:val="right" w:leader="dot" w:pos="9062"/>
        </w:tabs>
        <w:rPr>
          <w:rFonts w:eastAsiaTheme="minorEastAsia"/>
          <w:noProof/>
          <w:sz w:val="24"/>
          <w:szCs w:val="24"/>
          <w:lang w:val="cs-CZ" w:eastAsia="cs-CZ"/>
        </w:rPr>
      </w:pPr>
      <w:hyperlink w:anchor="_Toc428795356" w:history="1">
        <w:r w:rsidRPr="00D66C76">
          <w:rPr>
            <w:rStyle w:val="Hypertextovodkaz"/>
            <w:rFonts w:cstheme="minorHAnsi"/>
            <w:noProof/>
            <w:sz w:val="24"/>
            <w:szCs w:val="24"/>
            <w:lang w:val="en-GB"/>
          </w:rPr>
          <w:t>2.3.4 Energy efficiency in Africa</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_Toc428795356 \h </w:instrText>
        </w:r>
        <w:r w:rsidRPr="00D66C76">
          <w:rPr>
            <w:noProof/>
            <w:webHidden/>
            <w:sz w:val="24"/>
            <w:szCs w:val="24"/>
          </w:rPr>
        </w:r>
        <w:r w:rsidRPr="00D66C76">
          <w:rPr>
            <w:noProof/>
            <w:webHidden/>
            <w:sz w:val="24"/>
            <w:szCs w:val="24"/>
          </w:rPr>
          <w:fldChar w:fldCharType="separate"/>
        </w:r>
        <w:r w:rsidRPr="00D66C76">
          <w:rPr>
            <w:noProof/>
            <w:webHidden/>
            <w:sz w:val="24"/>
            <w:szCs w:val="24"/>
          </w:rPr>
          <w:t>45</w:t>
        </w:r>
        <w:r w:rsidRPr="00D66C76">
          <w:rPr>
            <w:noProof/>
            <w:webHidden/>
            <w:sz w:val="24"/>
            <w:szCs w:val="24"/>
          </w:rPr>
          <w:fldChar w:fldCharType="end"/>
        </w:r>
      </w:hyperlink>
    </w:p>
    <w:p w:rsidR="00D66C76" w:rsidRPr="00D66C76" w:rsidRDefault="00D66C76">
      <w:pPr>
        <w:pStyle w:val="Obsah2"/>
        <w:tabs>
          <w:tab w:val="right" w:leader="dot" w:pos="9062"/>
        </w:tabs>
        <w:rPr>
          <w:rFonts w:eastAsiaTheme="minorEastAsia"/>
          <w:noProof/>
          <w:sz w:val="24"/>
          <w:szCs w:val="24"/>
          <w:lang w:val="cs-CZ" w:eastAsia="cs-CZ"/>
        </w:rPr>
      </w:pPr>
      <w:hyperlink w:anchor="_Toc428795357" w:history="1">
        <w:r w:rsidRPr="00D66C76">
          <w:rPr>
            <w:rStyle w:val="Hypertextovodkaz"/>
            <w:noProof/>
            <w:sz w:val="24"/>
            <w:szCs w:val="24"/>
            <w:lang w:val="en-GB"/>
          </w:rPr>
          <w:t>2.4 Indicators for measuring energy efficiency</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_Toc428795357 \h </w:instrText>
        </w:r>
        <w:r w:rsidRPr="00D66C76">
          <w:rPr>
            <w:noProof/>
            <w:webHidden/>
            <w:sz w:val="24"/>
            <w:szCs w:val="24"/>
          </w:rPr>
        </w:r>
        <w:r w:rsidRPr="00D66C76">
          <w:rPr>
            <w:noProof/>
            <w:webHidden/>
            <w:sz w:val="24"/>
            <w:szCs w:val="24"/>
          </w:rPr>
          <w:fldChar w:fldCharType="separate"/>
        </w:r>
        <w:r w:rsidRPr="00D66C76">
          <w:rPr>
            <w:noProof/>
            <w:webHidden/>
            <w:sz w:val="24"/>
            <w:szCs w:val="24"/>
          </w:rPr>
          <w:t>47</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58" w:history="1">
        <w:r w:rsidRPr="00D66C76">
          <w:rPr>
            <w:rStyle w:val="Hypertextovodkaz"/>
            <w:noProof/>
            <w:sz w:val="24"/>
            <w:szCs w:val="24"/>
            <w:lang w:val="en-GB"/>
          </w:rPr>
          <w:t>Chapter 3 - Auditing energy savings issues (INTOSAI community experience)</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_Toc428795358 \h </w:instrText>
        </w:r>
        <w:r w:rsidRPr="00D66C76">
          <w:rPr>
            <w:noProof/>
            <w:webHidden/>
            <w:sz w:val="24"/>
            <w:szCs w:val="24"/>
          </w:rPr>
        </w:r>
        <w:r w:rsidRPr="00D66C76">
          <w:rPr>
            <w:noProof/>
            <w:webHidden/>
            <w:sz w:val="24"/>
            <w:szCs w:val="24"/>
          </w:rPr>
          <w:fldChar w:fldCharType="separate"/>
        </w:r>
        <w:r w:rsidRPr="00D66C76">
          <w:rPr>
            <w:noProof/>
            <w:webHidden/>
            <w:sz w:val="24"/>
            <w:szCs w:val="24"/>
          </w:rPr>
          <w:t>51</w:t>
        </w:r>
        <w:r w:rsidRPr="00D66C76">
          <w:rPr>
            <w:noProof/>
            <w:webHidden/>
            <w:sz w:val="24"/>
            <w:szCs w:val="24"/>
          </w:rPr>
          <w:fldChar w:fldCharType="end"/>
        </w:r>
      </w:hyperlink>
    </w:p>
    <w:p w:rsidR="00D66C76" w:rsidRPr="00D66C76" w:rsidRDefault="00D66C76">
      <w:pPr>
        <w:pStyle w:val="Obsah1"/>
        <w:tabs>
          <w:tab w:val="right" w:leader="dot" w:pos="9062"/>
        </w:tabs>
        <w:rPr>
          <w:rFonts w:eastAsiaTheme="minorEastAsia"/>
          <w:noProof/>
          <w:sz w:val="24"/>
          <w:szCs w:val="24"/>
          <w:lang w:val="cs-CZ" w:eastAsia="cs-CZ"/>
        </w:rPr>
      </w:pPr>
      <w:hyperlink w:anchor="_Toc428795359" w:history="1">
        <w:r w:rsidRPr="00D66C76">
          <w:rPr>
            <w:rStyle w:val="Hypertextovodkaz"/>
            <w:noProof/>
            <w:sz w:val="24"/>
            <w:szCs w:val="24"/>
            <w:lang w:val="en-GB"/>
          </w:rPr>
          <w:t>Sources</w:t>
        </w:r>
        <w:r w:rsidRPr="00D66C76">
          <w:rPr>
            <w:noProof/>
            <w:webHidden/>
            <w:sz w:val="24"/>
            <w:szCs w:val="24"/>
          </w:rPr>
          <w:tab/>
        </w:r>
        <w:r w:rsidRPr="00D66C76">
          <w:rPr>
            <w:noProof/>
            <w:webHidden/>
            <w:sz w:val="24"/>
            <w:szCs w:val="24"/>
          </w:rPr>
          <w:fldChar w:fldCharType="begin"/>
        </w:r>
        <w:r w:rsidRPr="00D66C76">
          <w:rPr>
            <w:noProof/>
            <w:webHidden/>
            <w:sz w:val="24"/>
            <w:szCs w:val="24"/>
          </w:rPr>
          <w:instrText xml:space="preserve"> PAGEREF _Toc428795359 \h </w:instrText>
        </w:r>
        <w:r w:rsidRPr="00D66C76">
          <w:rPr>
            <w:noProof/>
            <w:webHidden/>
            <w:sz w:val="24"/>
            <w:szCs w:val="24"/>
          </w:rPr>
        </w:r>
        <w:r w:rsidRPr="00D66C76">
          <w:rPr>
            <w:noProof/>
            <w:webHidden/>
            <w:sz w:val="24"/>
            <w:szCs w:val="24"/>
          </w:rPr>
          <w:fldChar w:fldCharType="separate"/>
        </w:r>
        <w:r w:rsidRPr="00D66C76">
          <w:rPr>
            <w:noProof/>
            <w:webHidden/>
            <w:sz w:val="24"/>
            <w:szCs w:val="24"/>
          </w:rPr>
          <w:t>67</w:t>
        </w:r>
        <w:r w:rsidRPr="00D66C76">
          <w:rPr>
            <w:noProof/>
            <w:webHidden/>
            <w:sz w:val="24"/>
            <w:szCs w:val="24"/>
          </w:rPr>
          <w:fldChar w:fldCharType="end"/>
        </w:r>
      </w:hyperlink>
    </w:p>
    <w:p w:rsidR="003E726F" w:rsidRPr="003E522B" w:rsidRDefault="00786551" w:rsidP="00786551">
      <w:pPr>
        <w:spacing w:after="0"/>
        <w:jc w:val="both"/>
        <w:rPr>
          <w:rFonts w:cstheme="minorHAnsi"/>
          <w:b/>
          <w:sz w:val="24"/>
          <w:szCs w:val="24"/>
          <w:lang w:val="en-GB"/>
        </w:rPr>
      </w:pPr>
      <w:r w:rsidRPr="00D66C76">
        <w:rPr>
          <w:rFonts w:cstheme="minorHAnsi"/>
          <w:b/>
          <w:sz w:val="24"/>
          <w:szCs w:val="24"/>
          <w:lang w:val="en-GB"/>
        </w:rPr>
        <w:fldChar w:fldCharType="end"/>
      </w:r>
    </w:p>
    <w:p w:rsidR="00AF6514" w:rsidRPr="003E522B" w:rsidRDefault="00945535" w:rsidP="009C399D">
      <w:pPr>
        <w:pStyle w:val="Nadpis1"/>
        <w:rPr>
          <w:lang w:val="en-GB"/>
        </w:rPr>
      </w:pPr>
      <w:bookmarkStart w:id="2" w:name="AcroAbb"/>
      <w:bookmarkStart w:id="3" w:name="_Toc428795334"/>
      <w:bookmarkEnd w:id="2"/>
      <w:r>
        <w:rPr>
          <w:lang w:val="en-GB"/>
        </w:rPr>
        <w:t>Ab</w:t>
      </w:r>
      <w:r w:rsidR="00AB010B" w:rsidRPr="003E522B">
        <w:rPr>
          <w:lang w:val="en-GB"/>
        </w:rPr>
        <w:t>breviations</w:t>
      </w:r>
      <w:r>
        <w:rPr>
          <w:lang w:val="en-GB"/>
        </w:rPr>
        <w:t xml:space="preserve"> and acronyms</w:t>
      </w:r>
      <w:bookmarkEnd w:id="3"/>
      <w:r>
        <w:rPr>
          <w:lang w:val="en-GB"/>
        </w:rPr>
        <w:t xml:space="preserve"> </w:t>
      </w:r>
    </w:p>
    <w:p w:rsidR="003777EA" w:rsidRPr="003E522B" w:rsidRDefault="003777EA" w:rsidP="00B57DBC">
      <w:pPr>
        <w:spacing w:after="0"/>
        <w:rPr>
          <w:rFonts w:eastAsia="Times New Roman" w:cs="Calibri"/>
          <w:bCs/>
          <w:sz w:val="24"/>
          <w:szCs w:val="24"/>
          <w:lang w:val="en-GB"/>
        </w:rPr>
      </w:pPr>
      <w:r w:rsidRPr="003E522B">
        <w:rPr>
          <w:rFonts w:eastAsia="Times New Roman" w:cs="Calibri"/>
          <w:bCs/>
          <w:sz w:val="24"/>
          <w:szCs w:val="24"/>
          <w:lang w:val="en-GB"/>
        </w:rPr>
        <w:t>CAFE</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sz w:val="24"/>
          <w:szCs w:val="24"/>
          <w:lang w:val="en-GB" w:eastAsia="cs-CZ"/>
        </w:rPr>
        <w:t>Corporate Average Fleet Efficiency Standards</w:t>
      </w:r>
    </w:p>
    <w:p w:rsidR="006254FE" w:rsidRPr="003E522B" w:rsidRDefault="006254FE" w:rsidP="00B57DBC">
      <w:pPr>
        <w:spacing w:after="0"/>
        <w:rPr>
          <w:rFonts w:eastAsia="Times New Roman" w:cs="Calibri"/>
          <w:bCs/>
          <w:sz w:val="24"/>
          <w:szCs w:val="24"/>
          <w:lang w:val="en-GB"/>
        </w:rPr>
      </w:pPr>
      <w:r w:rsidRPr="003E522B">
        <w:rPr>
          <w:rFonts w:eastAsia="Times New Roman" w:cs="Calibri"/>
          <w:bCs/>
          <w:sz w:val="24"/>
          <w:szCs w:val="24"/>
          <w:lang w:val="en-GB"/>
        </w:rPr>
        <w:t>CFL</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Compact Fluorescent Lamp</w:t>
      </w:r>
    </w:p>
    <w:p w:rsidR="003D527E" w:rsidRPr="003E522B" w:rsidRDefault="003D527E" w:rsidP="00B57DBC">
      <w:pPr>
        <w:spacing w:after="0"/>
        <w:rPr>
          <w:rFonts w:eastAsia="Times New Roman" w:cs="Calibri"/>
          <w:bCs/>
          <w:sz w:val="24"/>
          <w:szCs w:val="24"/>
          <w:lang w:val="en-GB"/>
        </w:rPr>
      </w:pPr>
      <w:r w:rsidRPr="003E522B">
        <w:rPr>
          <w:rFonts w:eastAsia="Times New Roman" w:cs="Calibri"/>
          <w:bCs/>
          <w:sz w:val="24"/>
          <w:szCs w:val="24"/>
          <w:lang w:val="en-GB"/>
        </w:rPr>
        <w:t>CIS</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Commonwealth of Independent States</w:t>
      </w:r>
    </w:p>
    <w:p w:rsidR="00325A96" w:rsidRPr="003E522B" w:rsidRDefault="00325A96" w:rsidP="00B57DBC">
      <w:pPr>
        <w:spacing w:after="0"/>
        <w:rPr>
          <w:rFonts w:eastAsia="Times New Roman" w:cs="Calibri"/>
          <w:bCs/>
          <w:sz w:val="24"/>
          <w:szCs w:val="24"/>
          <w:lang w:val="en-GB"/>
        </w:rPr>
      </w:pPr>
      <w:r w:rsidRPr="003E522B">
        <w:rPr>
          <w:rFonts w:eastAsia="Times New Roman" w:cs="Calibri"/>
          <w:bCs/>
          <w:sz w:val="24"/>
          <w:szCs w:val="24"/>
          <w:lang w:val="en-GB"/>
        </w:rPr>
        <w:t>CRC</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cstheme="minorHAnsi"/>
          <w:bCs/>
          <w:sz w:val="24"/>
          <w:szCs w:val="24"/>
          <w:lang w:val="en-GB"/>
        </w:rPr>
        <w:t>Carbon Reduction Commitment</w:t>
      </w:r>
    </w:p>
    <w:p w:rsidR="00D5508E" w:rsidRPr="003E522B" w:rsidRDefault="00D5508E" w:rsidP="00B57DBC">
      <w:pPr>
        <w:spacing w:after="0"/>
        <w:rPr>
          <w:rFonts w:eastAsia="Times New Roman" w:cs="Calibri"/>
          <w:bCs/>
          <w:sz w:val="24"/>
          <w:szCs w:val="24"/>
          <w:lang w:val="en-GB"/>
        </w:rPr>
      </w:pPr>
      <w:r w:rsidRPr="003E522B">
        <w:rPr>
          <w:rFonts w:eastAsia="Times New Roman" w:cs="Calibri"/>
          <w:bCs/>
          <w:sz w:val="24"/>
          <w:szCs w:val="24"/>
          <w:lang w:val="en-GB"/>
        </w:rPr>
        <w:t>DCCEE</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cstheme="minorHAnsi"/>
          <w:sz w:val="24"/>
          <w:szCs w:val="24"/>
          <w:lang w:val="en-GB"/>
        </w:rPr>
        <w:t>Department of Climate Change and Energy Efficiency</w:t>
      </w:r>
    </w:p>
    <w:p w:rsidR="00305C84" w:rsidRPr="003E522B" w:rsidRDefault="00305C84" w:rsidP="00B57DBC">
      <w:pPr>
        <w:spacing w:after="0"/>
        <w:rPr>
          <w:rFonts w:eastAsia="Times New Roman" w:cs="Calibri"/>
          <w:bCs/>
          <w:sz w:val="24"/>
          <w:szCs w:val="24"/>
          <w:lang w:val="en-GB"/>
        </w:rPr>
      </w:pPr>
      <w:r w:rsidRPr="003E522B">
        <w:rPr>
          <w:rFonts w:eastAsia="Times New Roman" w:cs="Calibri"/>
          <w:bCs/>
          <w:sz w:val="24"/>
          <w:szCs w:val="24"/>
          <w:lang w:val="en-GB"/>
        </w:rPr>
        <w:t>DEWHA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cstheme="minorHAnsi"/>
          <w:sz w:val="24"/>
          <w:szCs w:val="24"/>
          <w:lang w:val="en-GB"/>
        </w:rPr>
        <w:t>Department of the Environment, Water, Heritage and the Arts</w:t>
      </w:r>
    </w:p>
    <w:p w:rsidR="004B5A3F" w:rsidRPr="003E522B" w:rsidRDefault="004B5A3F" w:rsidP="00B57DBC">
      <w:pPr>
        <w:spacing w:after="0"/>
        <w:rPr>
          <w:rFonts w:eastAsia="Times New Roman" w:cs="Calibri"/>
          <w:bCs/>
          <w:sz w:val="24"/>
          <w:szCs w:val="24"/>
          <w:lang w:val="en-GB"/>
        </w:rPr>
      </w:pPr>
      <w:r w:rsidRPr="003E522B">
        <w:rPr>
          <w:rFonts w:eastAsia="Times New Roman" w:cs="Calibri"/>
          <w:bCs/>
          <w:sz w:val="24"/>
          <w:szCs w:val="24"/>
          <w:lang w:val="en-GB"/>
        </w:rPr>
        <w:t>DRET</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cstheme="minorHAnsi"/>
          <w:sz w:val="24"/>
          <w:szCs w:val="24"/>
          <w:lang w:val="en-GB"/>
        </w:rPr>
        <w:t>Department of Resources, Energy and Tourism</w:t>
      </w:r>
    </w:p>
    <w:p w:rsidR="004F1235" w:rsidRPr="003E522B" w:rsidRDefault="004F1235" w:rsidP="00B57DBC">
      <w:pPr>
        <w:spacing w:after="0"/>
        <w:rPr>
          <w:rFonts w:eastAsia="Times New Roman" w:cs="Calibri"/>
          <w:bCs/>
          <w:sz w:val="24"/>
          <w:szCs w:val="24"/>
          <w:lang w:val="en-GB"/>
        </w:rPr>
      </w:pPr>
      <w:r w:rsidRPr="003E522B">
        <w:rPr>
          <w:rFonts w:eastAsia="Times New Roman" w:cs="Calibri"/>
          <w:bCs/>
          <w:sz w:val="24"/>
          <w:szCs w:val="24"/>
          <w:lang w:val="en-GB"/>
        </w:rPr>
        <w:t>E3</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 xml:space="preserve">Equipment Energy Efficiency Program </w:t>
      </w:r>
    </w:p>
    <w:p w:rsidR="00BB76B7" w:rsidRPr="003E522B" w:rsidRDefault="00BB76B7" w:rsidP="00B57DBC">
      <w:pPr>
        <w:spacing w:after="0"/>
        <w:rPr>
          <w:rFonts w:eastAsia="Times New Roman" w:cs="Calibri"/>
          <w:bCs/>
          <w:sz w:val="24"/>
          <w:szCs w:val="24"/>
          <w:lang w:val="en-GB"/>
        </w:rPr>
      </w:pPr>
      <w:r w:rsidRPr="003E522B">
        <w:rPr>
          <w:rFonts w:eastAsia="Times New Roman" w:cs="Calibri"/>
          <w:bCs/>
          <w:sz w:val="24"/>
          <w:szCs w:val="24"/>
          <w:lang w:val="en-GB"/>
        </w:rPr>
        <w:t>EECA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Efficiency and Conservation Authority</w:t>
      </w:r>
    </w:p>
    <w:p w:rsidR="00A916E4" w:rsidRPr="003E522B" w:rsidRDefault="00A916E4" w:rsidP="00B57DBC">
      <w:pPr>
        <w:spacing w:after="0"/>
        <w:rPr>
          <w:rFonts w:eastAsia="Times New Roman" w:cs="Calibri"/>
          <w:bCs/>
          <w:sz w:val="24"/>
          <w:szCs w:val="24"/>
          <w:lang w:val="en-GB"/>
        </w:rPr>
      </w:pPr>
      <w:r w:rsidRPr="003E522B">
        <w:rPr>
          <w:rFonts w:eastAsia="Times New Roman" w:cs="Calibri"/>
          <w:bCs/>
          <w:sz w:val="24"/>
          <w:szCs w:val="24"/>
          <w:lang w:val="en-GB"/>
        </w:rPr>
        <w:t>EED</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 xml:space="preserve">Energy Efficiency Directive </w:t>
      </w:r>
    </w:p>
    <w:p w:rsidR="00D5508E" w:rsidRPr="003E522B" w:rsidRDefault="00D5508E" w:rsidP="00B57DBC">
      <w:pPr>
        <w:spacing w:after="0"/>
        <w:rPr>
          <w:rFonts w:eastAsia="Times New Roman" w:cs="Calibri"/>
          <w:bCs/>
          <w:sz w:val="24"/>
          <w:szCs w:val="24"/>
          <w:lang w:val="en-GB"/>
        </w:rPr>
      </w:pPr>
      <w:r w:rsidRPr="003E522B">
        <w:rPr>
          <w:rFonts w:eastAsia="Times New Roman" w:cs="Calibri"/>
          <w:bCs/>
          <w:sz w:val="24"/>
          <w:szCs w:val="24"/>
          <w:lang w:val="en-GB"/>
        </w:rPr>
        <w:t>EEIG</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Efficiency Information Grants (programme)</w:t>
      </w:r>
    </w:p>
    <w:p w:rsidR="00D37B7D" w:rsidRPr="003E522B" w:rsidRDefault="00D37B7D" w:rsidP="00B57DBC">
      <w:pPr>
        <w:spacing w:after="0"/>
        <w:rPr>
          <w:rFonts w:eastAsia="Times New Roman" w:cs="Calibri"/>
          <w:bCs/>
          <w:sz w:val="24"/>
          <w:szCs w:val="24"/>
          <w:lang w:val="en-GB"/>
        </w:rPr>
      </w:pPr>
      <w:r w:rsidRPr="003E522B">
        <w:rPr>
          <w:rFonts w:eastAsia="Times New Roman" w:cs="Calibri"/>
          <w:bCs/>
          <w:sz w:val="24"/>
          <w:szCs w:val="24"/>
          <w:lang w:val="en-GB"/>
        </w:rPr>
        <w:t xml:space="preserve">EEMR </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Efficiency Market Report</w:t>
      </w:r>
    </w:p>
    <w:p w:rsidR="00515E65" w:rsidRPr="003E522B" w:rsidRDefault="00515E65" w:rsidP="00B57DBC">
      <w:pPr>
        <w:spacing w:after="0"/>
        <w:rPr>
          <w:rFonts w:eastAsia="Times New Roman" w:cs="Calibri"/>
          <w:bCs/>
          <w:sz w:val="24"/>
          <w:szCs w:val="24"/>
          <w:lang w:val="en-GB"/>
        </w:rPr>
      </w:pPr>
      <w:r w:rsidRPr="003E522B">
        <w:rPr>
          <w:rFonts w:eastAsia="Times New Roman" w:cs="Calibri"/>
          <w:bCs/>
          <w:sz w:val="24"/>
          <w:szCs w:val="24"/>
          <w:lang w:val="en-GB"/>
        </w:rPr>
        <w:t>EISA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Independence and Security Act</w:t>
      </w:r>
    </w:p>
    <w:p w:rsidR="004F1235" w:rsidRPr="003E522B" w:rsidRDefault="004F1235" w:rsidP="00B57DBC">
      <w:pPr>
        <w:spacing w:after="0"/>
        <w:rPr>
          <w:rFonts w:eastAsia="Times New Roman" w:cs="Calibri"/>
          <w:bCs/>
          <w:sz w:val="24"/>
          <w:szCs w:val="24"/>
          <w:lang w:val="en-GB"/>
        </w:rPr>
      </w:pPr>
      <w:r w:rsidRPr="003E522B">
        <w:rPr>
          <w:rFonts w:eastAsia="Times New Roman" w:cs="Calibri"/>
          <w:bCs/>
          <w:sz w:val="24"/>
          <w:szCs w:val="24"/>
          <w:lang w:val="en-GB"/>
        </w:rPr>
        <w:t xml:space="preserve">EPA </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Environmental Protection Agency</w:t>
      </w:r>
      <w:r w:rsidR="00B861C3" w:rsidRPr="003E522B">
        <w:rPr>
          <w:rFonts w:eastAsia="Times New Roman" w:cs="Calibri"/>
          <w:bCs/>
          <w:sz w:val="24"/>
          <w:szCs w:val="24"/>
          <w:lang w:val="en-GB"/>
        </w:rPr>
        <w:t xml:space="preserve"> of the United States</w:t>
      </w:r>
    </w:p>
    <w:p w:rsidR="004311CE" w:rsidRPr="003E522B" w:rsidRDefault="004311CE" w:rsidP="00B57DBC">
      <w:pPr>
        <w:spacing w:after="0"/>
        <w:rPr>
          <w:rFonts w:eastAsia="Times New Roman" w:cs="Calibri"/>
          <w:bCs/>
          <w:sz w:val="24"/>
          <w:szCs w:val="24"/>
          <w:lang w:val="en-GB"/>
        </w:rPr>
      </w:pPr>
      <w:proofErr w:type="spellStart"/>
      <w:r w:rsidRPr="003E522B">
        <w:rPr>
          <w:rFonts w:eastAsia="Times New Roman" w:cs="Calibri"/>
          <w:bCs/>
          <w:sz w:val="24"/>
          <w:szCs w:val="24"/>
          <w:lang w:val="en-GB"/>
        </w:rPr>
        <w:t>EPAct</w:t>
      </w:r>
      <w:proofErr w:type="spellEnd"/>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Policy Act</w:t>
      </w:r>
    </w:p>
    <w:p w:rsidR="00CE1973" w:rsidRPr="003E522B" w:rsidRDefault="00CE1973" w:rsidP="00874F11">
      <w:pPr>
        <w:spacing w:after="0"/>
        <w:rPr>
          <w:rFonts w:eastAsia="Times New Roman" w:cs="Calibri"/>
          <w:bCs/>
          <w:sz w:val="24"/>
          <w:szCs w:val="24"/>
          <w:lang w:val="en-GB"/>
        </w:rPr>
      </w:pPr>
      <w:r w:rsidRPr="003E522B">
        <w:rPr>
          <w:rFonts w:eastAsia="Times New Roman" w:cs="Calibri"/>
          <w:bCs/>
          <w:sz w:val="24"/>
          <w:szCs w:val="24"/>
          <w:lang w:val="en-GB"/>
        </w:rPr>
        <w:t>EPC</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Energy Performance Contracting</w:t>
      </w:r>
    </w:p>
    <w:p w:rsidR="00874F11" w:rsidRPr="003E522B" w:rsidRDefault="00874F11" w:rsidP="00874F11">
      <w:pPr>
        <w:spacing w:after="0"/>
        <w:rPr>
          <w:rFonts w:eastAsia="Times New Roman" w:cs="Calibri"/>
          <w:bCs/>
          <w:sz w:val="24"/>
          <w:szCs w:val="24"/>
          <w:lang w:val="en-GB"/>
        </w:rPr>
      </w:pPr>
      <w:r w:rsidRPr="003E522B">
        <w:rPr>
          <w:rFonts w:eastAsia="Times New Roman" w:cs="Calibri"/>
          <w:bCs/>
          <w:sz w:val="24"/>
          <w:szCs w:val="24"/>
          <w:lang w:val="en-GB"/>
        </w:rPr>
        <w:t>ESCO</w:t>
      </w:r>
      <w:r w:rsidR="00AB69BD">
        <w:rPr>
          <w:rFonts w:eastAsia="Times New Roman" w:cs="Calibri"/>
          <w:bCs/>
          <w:sz w:val="24"/>
          <w:szCs w:val="24"/>
          <w:lang w:val="en-GB"/>
        </w:rPr>
        <w:tab/>
      </w:r>
      <w:r w:rsidR="00AB69BD">
        <w:rPr>
          <w:rFonts w:eastAsia="Times New Roman" w:cs="Calibri"/>
          <w:bCs/>
          <w:sz w:val="24"/>
          <w:szCs w:val="24"/>
          <w:lang w:val="en-GB"/>
        </w:rPr>
        <w:tab/>
      </w:r>
      <w:r w:rsidR="003E522B" w:rsidRPr="003E522B">
        <w:rPr>
          <w:rFonts w:eastAsia="Times New Roman" w:cs="Calibri"/>
          <w:bCs/>
          <w:sz w:val="24"/>
          <w:szCs w:val="24"/>
          <w:lang w:val="en-GB"/>
        </w:rPr>
        <w:tab/>
      </w:r>
      <w:r w:rsidR="00AB69BD">
        <w:rPr>
          <w:rFonts w:eastAsia="Times New Roman" w:cs="Calibri"/>
          <w:bCs/>
          <w:sz w:val="24"/>
          <w:szCs w:val="24"/>
          <w:lang w:val="en-GB"/>
        </w:rPr>
        <w:t>E</w:t>
      </w:r>
      <w:r w:rsidR="003E522B" w:rsidRPr="003E522B">
        <w:rPr>
          <w:rFonts w:eastAsia="Times New Roman" w:cs="Calibri"/>
          <w:bCs/>
          <w:sz w:val="24"/>
          <w:szCs w:val="24"/>
          <w:lang w:val="en-GB"/>
        </w:rPr>
        <w:t>nergy Service Company</w:t>
      </w:r>
    </w:p>
    <w:p w:rsidR="00931654" w:rsidRDefault="00931654" w:rsidP="00874F11">
      <w:pPr>
        <w:spacing w:after="0"/>
        <w:rPr>
          <w:rFonts w:eastAsia="Times New Roman" w:cs="Calibri"/>
          <w:bCs/>
          <w:sz w:val="24"/>
          <w:szCs w:val="24"/>
          <w:lang w:val="en-GB"/>
        </w:rPr>
      </w:pPr>
      <w:r>
        <w:rPr>
          <w:rFonts w:eastAsia="Times New Roman" w:cs="Calibri"/>
          <w:bCs/>
          <w:sz w:val="24"/>
          <w:szCs w:val="24"/>
          <w:lang w:val="en-GB"/>
        </w:rPr>
        <w:t>EU</w:t>
      </w:r>
      <w:r>
        <w:rPr>
          <w:rFonts w:eastAsia="Times New Roman" w:cs="Calibri"/>
          <w:bCs/>
          <w:sz w:val="24"/>
          <w:szCs w:val="24"/>
          <w:lang w:val="en-GB"/>
        </w:rPr>
        <w:tab/>
      </w:r>
      <w:r>
        <w:rPr>
          <w:rFonts w:eastAsia="Times New Roman" w:cs="Calibri"/>
          <w:bCs/>
          <w:sz w:val="24"/>
          <w:szCs w:val="24"/>
          <w:lang w:val="en-GB"/>
        </w:rPr>
        <w:tab/>
      </w:r>
      <w:r>
        <w:rPr>
          <w:rFonts w:eastAsia="Times New Roman" w:cs="Calibri"/>
          <w:bCs/>
          <w:sz w:val="24"/>
          <w:szCs w:val="24"/>
          <w:lang w:val="en-GB"/>
        </w:rPr>
        <w:tab/>
        <w:t>European Union</w:t>
      </w:r>
    </w:p>
    <w:p w:rsidR="00BB76B7" w:rsidRPr="003E522B" w:rsidRDefault="00BB76B7" w:rsidP="00874F11">
      <w:pPr>
        <w:spacing w:after="0"/>
        <w:rPr>
          <w:rFonts w:eastAsia="Times New Roman" w:cs="Calibri"/>
          <w:bCs/>
          <w:sz w:val="24"/>
          <w:szCs w:val="24"/>
          <w:lang w:val="en-GB"/>
        </w:rPr>
      </w:pPr>
      <w:r w:rsidRPr="003E522B">
        <w:rPr>
          <w:rFonts w:eastAsia="Times New Roman" w:cs="Calibri"/>
          <w:bCs/>
          <w:sz w:val="24"/>
          <w:szCs w:val="24"/>
          <w:lang w:val="en-GB"/>
        </w:rPr>
        <w:t>FYP</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Five-Year Plan</w:t>
      </w:r>
    </w:p>
    <w:p w:rsidR="00984B5B" w:rsidRPr="003E522B" w:rsidRDefault="00984B5B" w:rsidP="00B57DBC">
      <w:pPr>
        <w:spacing w:after="0"/>
        <w:rPr>
          <w:rFonts w:eastAsia="Times New Roman" w:cs="Calibri"/>
          <w:bCs/>
          <w:sz w:val="24"/>
          <w:szCs w:val="24"/>
          <w:lang w:val="en-GB"/>
        </w:rPr>
      </w:pPr>
      <w:r w:rsidRPr="003E522B">
        <w:rPr>
          <w:rFonts w:eastAsia="Times New Roman" w:cs="Calibri"/>
          <w:bCs/>
          <w:sz w:val="24"/>
          <w:szCs w:val="24"/>
          <w:lang w:val="en-GB"/>
        </w:rPr>
        <w:t>GAO</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cstheme="minorHAnsi"/>
          <w:bCs/>
          <w:sz w:val="24"/>
          <w:szCs w:val="24"/>
          <w:lang w:val="en-GB"/>
        </w:rPr>
        <w:t>Government Accountability Office</w:t>
      </w:r>
    </w:p>
    <w:p w:rsidR="003D527E" w:rsidRPr="003E522B" w:rsidRDefault="003D527E" w:rsidP="00B57DBC">
      <w:pPr>
        <w:spacing w:after="0"/>
        <w:rPr>
          <w:rFonts w:eastAsia="Times New Roman" w:cs="Calibri"/>
          <w:bCs/>
          <w:sz w:val="24"/>
          <w:szCs w:val="24"/>
          <w:lang w:val="en-GB"/>
        </w:rPr>
      </w:pPr>
      <w:r w:rsidRPr="003E522B">
        <w:rPr>
          <w:rFonts w:eastAsia="Times New Roman" w:cs="Calibri"/>
          <w:bCs/>
          <w:sz w:val="24"/>
          <w:szCs w:val="24"/>
          <w:lang w:val="en-GB"/>
        </w:rPr>
        <w:t>GDP</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Gross Domestic Product</w:t>
      </w:r>
    </w:p>
    <w:p w:rsidR="00D37B7D" w:rsidRDefault="00D37B7D" w:rsidP="00B57DBC">
      <w:pPr>
        <w:spacing w:after="0"/>
        <w:rPr>
          <w:rFonts w:eastAsia="Times New Roman" w:cs="Calibri"/>
          <w:bCs/>
          <w:sz w:val="24"/>
          <w:szCs w:val="24"/>
          <w:lang w:val="en-GB"/>
        </w:rPr>
      </w:pPr>
      <w:r w:rsidRPr="003E522B">
        <w:rPr>
          <w:rFonts w:eastAsia="Times New Roman" w:cs="Calibri"/>
          <w:bCs/>
          <w:sz w:val="24"/>
          <w:szCs w:val="24"/>
          <w:lang w:val="en-GB"/>
        </w:rPr>
        <w:t>GIB</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Green Investment Bank</w:t>
      </w:r>
    </w:p>
    <w:p w:rsidR="001E0A51" w:rsidRPr="0032167B" w:rsidRDefault="001E0A51" w:rsidP="00B57DBC">
      <w:pPr>
        <w:spacing w:after="0"/>
        <w:rPr>
          <w:rFonts w:eastAsia="Times New Roman" w:cs="Calibri"/>
          <w:b/>
          <w:bCs/>
          <w:sz w:val="24"/>
          <w:szCs w:val="24"/>
          <w:lang w:val="de-DE"/>
        </w:rPr>
      </w:pPr>
      <w:r w:rsidRPr="0032167B">
        <w:rPr>
          <w:rFonts w:eastAsia="Times New Roman" w:cs="Calibri"/>
          <w:bCs/>
          <w:sz w:val="24"/>
          <w:szCs w:val="24"/>
          <w:lang w:val="de-DE"/>
        </w:rPr>
        <w:t>GIZ</w:t>
      </w:r>
      <w:r w:rsidRPr="0032167B">
        <w:rPr>
          <w:rFonts w:eastAsia="Times New Roman" w:cs="Calibri"/>
          <w:bCs/>
          <w:sz w:val="24"/>
          <w:szCs w:val="24"/>
          <w:lang w:val="de-DE"/>
        </w:rPr>
        <w:tab/>
      </w:r>
      <w:r w:rsidRPr="0032167B">
        <w:rPr>
          <w:rFonts w:eastAsia="Times New Roman" w:cs="Calibri"/>
          <w:bCs/>
          <w:sz w:val="24"/>
          <w:szCs w:val="24"/>
          <w:lang w:val="de-DE"/>
        </w:rPr>
        <w:tab/>
      </w:r>
      <w:r w:rsidRPr="0032167B">
        <w:rPr>
          <w:rFonts w:eastAsia="Times New Roman" w:cs="Calibri"/>
          <w:bCs/>
          <w:sz w:val="24"/>
          <w:szCs w:val="24"/>
          <w:lang w:val="de-DE"/>
        </w:rPr>
        <w:tab/>
      </w:r>
      <w:r w:rsidRPr="009312AF">
        <w:rPr>
          <w:sz w:val="24"/>
          <w:szCs w:val="24"/>
          <w:lang w:val="de-DE"/>
        </w:rPr>
        <w:t>Deutsche Gesellschaft für Internationale Zusammenarbeit</w:t>
      </w:r>
    </w:p>
    <w:p w:rsidR="007626B5" w:rsidRPr="003E522B" w:rsidRDefault="007626B5" w:rsidP="00B57DBC">
      <w:pPr>
        <w:spacing w:after="0"/>
        <w:rPr>
          <w:rFonts w:eastAsia="Times New Roman" w:cs="Calibri"/>
          <w:bCs/>
          <w:sz w:val="24"/>
          <w:szCs w:val="24"/>
          <w:lang w:val="en-GB"/>
        </w:rPr>
      </w:pPr>
      <w:r w:rsidRPr="003E522B">
        <w:rPr>
          <w:rFonts w:eastAsia="Times New Roman" w:cs="Calibri"/>
          <w:bCs/>
          <w:sz w:val="24"/>
          <w:szCs w:val="24"/>
          <w:lang w:val="en-GB"/>
        </w:rPr>
        <w:t>HDV</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heavy-duty vehicle</w:t>
      </w:r>
    </w:p>
    <w:p w:rsidR="00071799" w:rsidRPr="003E522B" w:rsidRDefault="00071799" w:rsidP="00B57DBC">
      <w:pPr>
        <w:spacing w:after="0"/>
        <w:rPr>
          <w:rFonts w:eastAsia="Times New Roman" w:cs="Calibri"/>
          <w:bCs/>
          <w:sz w:val="24"/>
          <w:szCs w:val="24"/>
          <w:lang w:val="en-GB"/>
        </w:rPr>
      </w:pPr>
      <w:r w:rsidRPr="003E522B">
        <w:rPr>
          <w:rFonts w:eastAsia="Times New Roman" w:cs="Calibri"/>
          <w:bCs/>
          <w:sz w:val="24"/>
          <w:szCs w:val="24"/>
          <w:lang w:val="en-GB"/>
        </w:rPr>
        <w:t xml:space="preserve">ICT </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information and communication technologies</w:t>
      </w:r>
    </w:p>
    <w:p w:rsidR="0003707D" w:rsidRPr="003E522B" w:rsidRDefault="0003707D" w:rsidP="00B57DBC">
      <w:pPr>
        <w:spacing w:after="0"/>
        <w:rPr>
          <w:rFonts w:eastAsia="Times New Roman" w:cs="Calibri"/>
          <w:bCs/>
          <w:sz w:val="24"/>
          <w:szCs w:val="24"/>
          <w:lang w:val="en-GB"/>
        </w:rPr>
      </w:pPr>
      <w:r w:rsidRPr="003E522B">
        <w:rPr>
          <w:rFonts w:eastAsia="Times New Roman" w:cs="Calibri"/>
          <w:bCs/>
          <w:sz w:val="24"/>
          <w:szCs w:val="24"/>
          <w:lang w:val="en-GB"/>
        </w:rPr>
        <w:t>IEA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International Energy Agency</w:t>
      </w:r>
    </w:p>
    <w:p w:rsidR="00B57DBC" w:rsidRPr="003E522B" w:rsidRDefault="00B57DBC" w:rsidP="00B57DBC">
      <w:pPr>
        <w:spacing w:after="0"/>
        <w:rPr>
          <w:rFonts w:eastAsia="Times New Roman" w:cs="Calibri"/>
          <w:bCs/>
          <w:sz w:val="24"/>
          <w:szCs w:val="24"/>
          <w:lang w:val="en-GB"/>
        </w:rPr>
      </w:pPr>
      <w:r w:rsidRPr="003E522B">
        <w:rPr>
          <w:rFonts w:eastAsia="Times New Roman" w:cs="Calibri"/>
          <w:bCs/>
          <w:sz w:val="24"/>
          <w:szCs w:val="24"/>
          <w:lang w:val="en-GB"/>
        </w:rPr>
        <w:t>INTOSAI</w:t>
      </w:r>
      <w:r w:rsidRPr="003E522B">
        <w:rPr>
          <w:rFonts w:eastAsia="Times New Roman" w:cs="Calibri"/>
          <w:bCs/>
          <w:sz w:val="24"/>
          <w:szCs w:val="24"/>
          <w:lang w:val="en-GB"/>
        </w:rPr>
        <w:tab/>
      </w:r>
      <w:r w:rsidRPr="003E522B">
        <w:rPr>
          <w:rFonts w:eastAsia="Times New Roman" w:cs="Calibri"/>
          <w:bCs/>
          <w:sz w:val="24"/>
          <w:szCs w:val="24"/>
          <w:lang w:val="en-GB"/>
        </w:rPr>
        <w:tab/>
        <w:t>International Organisation of Supreme Audit Institutions</w:t>
      </w:r>
    </w:p>
    <w:p w:rsidR="00B57DBC" w:rsidRPr="003E522B" w:rsidRDefault="007626B5" w:rsidP="00B57DBC">
      <w:pPr>
        <w:spacing w:after="0"/>
        <w:rPr>
          <w:rFonts w:eastAsia="Times New Roman" w:cs="Calibri"/>
          <w:bCs/>
          <w:sz w:val="24"/>
          <w:szCs w:val="24"/>
          <w:lang w:val="en-GB"/>
        </w:rPr>
      </w:pPr>
      <w:r w:rsidRPr="003E522B">
        <w:rPr>
          <w:rFonts w:eastAsia="Times New Roman" w:cs="Calibri"/>
          <w:bCs/>
          <w:sz w:val="24"/>
          <w:szCs w:val="24"/>
          <w:lang w:val="en-GB"/>
        </w:rPr>
        <w:t>INTOSAI WGEA</w:t>
      </w:r>
      <w:r w:rsidRPr="003E522B">
        <w:rPr>
          <w:rFonts w:eastAsia="Times New Roman" w:cs="Calibri"/>
          <w:bCs/>
          <w:sz w:val="24"/>
          <w:szCs w:val="24"/>
          <w:lang w:val="en-GB"/>
        </w:rPr>
        <w:tab/>
      </w:r>
      <w:r w:rsidR="00B57DBC" w:rsidRPr="003E522B">
        <w:rPr>
          <w:rFonts w:eastAsia="Times New Roman" w:cs="Calibri"/>
          <w:bCs/>
          <w:sz w:val="24"/>
          <w:szCs w:val="24"/>
          <w:lang w:val="en-GB"/>
        </w:rPr>
        <w:t>INTOSAI Working Group on Environmental Auditing</w:t>
      </w:r>
    </w:p>
    <w:p w:rsidR="00420076" w:rsidRPr="003E522B" w:rsidRDefault="00420076" w:rsidP="00B57DBC">
      <w:pPr>
        <w:spacing w:after="0"/>
        <w:rPr>
          <w:rFonts w:eastAsia="Times New Roman" w:cs="Calibri"/>
          <w:bCs/>
          <w:sz w:val="24"/>
          <w:szCs w:val="24"/>
          <w:lang w:val="en-GB"/>
        </w:rPr>
      </w:pPr>
      <w:r w:rsidRPr="003E522B">
        <w:rPr>
          <w:rFonts w:eastAsia="Times New Roman" w:cs="Calibri"/>
          <w:bCs/>
          <w:sz w:val="24"/>
          <w:szCs w:val="24"/>
          <w:lang w:val="en-GB"/>
        </w:rPr>
        <w:t>LDV</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r>
      <w:r w:rsidR="007626B5" w:rsidRPr="003E522B">
        <w:rPr>
          <w:rFonts w:eastAsia="Times New Roman" w:cs="Calibri"/>
          <w:bCs/>
          <w:sz w:val="24"/>
          <w:szCs w:val="24"/>
          <w:lang w:val="en-GB"/>
        </w:rPr>
        <w:t>l</w:t>
      </w:r>
      <w:r w:rsidRPr="003E522B">
        <w:rPr>
          <w:rFonts w:eastAsia="Times New Roman" w:cs="Calibri"/>
          <w:bCs/>
          <w:sz w:val="24"/>
          <w:szCs w:val="24"/>
          <w:lang w:val="en-GB"/>
        </w:rPr>
        <w:t>ight-duty vehicle</w:t>
      </w:r>
    </w:p>
    <w:p w:rsidR="00263FEC" w:rsidRPr="003E522B" w:rsidRDefault="00263FEC" w:rsidP="00B57DBC">
      <w:pPr>
        <w:spacing w:after="0"/>
        <w:rPr>
          <w:rFonts w:eastAsia="Times New Roman" w:cs="Calibri"/>
          <w:bCs/>
          <w:sz w:val="24"/>
          <w:szCs w:val="24"/>
          <w:lang w:val="en-GB"/>
        </w:rPr>
      </w:pPr>
      <w:r w:rsidRPr="003E522B">
        <w:rPr>
          <w:rFonts w:eastAsia="Times New Roman" w:cs="Calibri"/>
          <w:bCs/>
          <w:sz w:val="24"/>
          <w:szCs w:val="24"/>
          <w:lang w:val="en-GB"/>
        </w:rPr>
        <w:t>MEPs</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 xml:space="preserve">minimum energy performance </w:t>
      </w:r>
      <w:r w:rsidR="00AB69BD" w:rsidRPr="003E522B">
        <w:rPr>
          <w:rFonts w:eastAsia="Times New Roman" w:cs="Calibri"/>
          <w:bCs/>
          <w:sz w:val="24"/>
          <w:szCs w:val="24"/>
          <w:lang w:val="en-GB"/>
        </w:rPr>
        <w:t>requirements</w:t>
      </w:r>
    </w:p>
    <w:p w:rsidR="00680D17" w:rsidRPr="003E522B" w:rsidRDefault="00680D17" w:rsidP="00B57DBC">
      <w:pPr>
        <w:spacing w:after="0"/>
        <w:rPr>
          <w:rFonts w:eastAsia="Times New Roman" w:cs="Calibri"/>
          <w:bCs/>
          <w:sz w:val="24"/>
          <w:szCs w:val="24"/>
          <w:lang w:val="en-GB"/>
        </w:rPr>
      </w:pPr>
      <w:r w:rsidRPr="003E522B">
        <w:rPr>
          <w:rFonts w:eastAsia="Times New Roman" w:cs="Calibri"/>
          <w:bCs/>
          <w:sz w:val="24"/>
          <w:szCs w:val="24"/>
          <w:lang w:val="en-GB"/>
        </w:rPr>
        <w:t>MEP</w:t>
      </w:r>
      <w:r w:rsidR="00A25414" w:rsidRPr="003E522B">
        <w:rPr>
          <w:rFonts w:eastAsia="Times New Roman" w:cs="Calibri"/>
          <w:bCs/>
          <w:sz w:val="24"/>
          <w:szCs w:val="24"/>
          <w:lang w:val="en-GB"/>
        </w:rPr>
        <w:t>S</w:t>
      </w:r>
      <w:r w:rsidR="007F1204" w:rsidRPr="003E522B">
        <w:rPr>
          <w:rFonts w:eastAsia="Times New Roman" w:cs="Calibri"/>
          <w:bCs/>
          <w:sz w:val="24"/>
          <w:szCs w:val="24"/>
          <w:lang w:val="en-GB"/>
        </w:rPr>
        <w:tab/>
      </w:r>
      <w:r w:rsidR="007F1204" w:rsidRPr="003E522B">
        <w:rPr>
          <w:rFonts w:eastAsia="Times New Roman" w:cs="Calibri"/>
          <w:bCs/>
          <w:sz w:val="24"/>
          <w:szCs w:val="24"/>
          <w:lang w:val="en-GB"/>
        </w:rPr>
        <w:tab/>
      </w:r>
      <w:r w:rsidR="00263FEC" w:rsidRPr="003E522B">
        <w:rPr>
          <w:rFonts w:eastAsia="Times New Roman" w:cs="Calibri"/>
          <w:bCs/>
          <w:sz w:val="24"/>
          <w:szCs w:val="24"/>
          <w:lang w:val="en-GB"/>
        </w:rPr>
        <w:tab/>
      </w:r>
      <w:r w:rsidR="007626B5" w:rsidRPr="003E522B">
        <w:rPr>
          <w:rFonts w:eastAsia="Times New Roman" w:cs="Calibri"/>
          <w:bCs/>
          <w:sz w:val="24"/>
          <w:szCs w:val="24"/>
          <w:lang w:val="en-GB"/>
        </w:rPr>
        <w:t>minimum energy performance</w:t>
      </w:r>
      <w:r w:rsidR="00A25414" w:rsidRPr="003E522B">
        <w:rPr>
          <w:rFonts w:eastAsia="Times New Roman" w:cs="Calibri"/>
          <w:bCs/>
          <w:sz w:val="24"/>
          <w:szCs w:val="24"/>
          <w:lang w:val="en-GB"/>
        </w:rPr>
        <w:t xml:space="preserve"> </w:t>
      </w:r>
      <w:r w:rsidR="00ED0F09" w:rsidRPr="003E522B">
        <w:rPr>
          <w:rFonts w:eastAsia="Times New Roman" w:cs="Calibri"/>
          <w:bCs/>
          <w:sz w:val="24"/>
          <w:szCs w:val="24"/>
          <w:lang w:val="en-GB"/>
        </w:rPr>
        <w:t>standards</w:t>
      </w:r>
    </w:p>
    <w:p w:rsidR="007F1204" w:rsidRPr="003E522B" w:rsidRDefault="007F1204" w:rsidP="00B57DBC">
      <w:pPr>
        <w:spacing w:after="0"/>
        <w:rPr>
          <w:rFonts w:eastAsia="Times New Roman" w:cs="Calibri"/>
          <w:bCs/>
          <w:sz w:val="24"/>
          <w:szCs w:val="24"/>
          <w:lang w:val="en-GB"/>
        </w:rPr>
      </w:pPr>
      <w:proofErr w:type="spellStart"/>
      <w:r w:rsidRPr="003E522B">
        <w:rPr>
          <w:rFonts w:eastAsia="Times New Roman" w:cs="Calibri"/>
          <w:bCs/>
          <w:sz w:val="24"/>
          <w:szCs w:val="24"/>
          <w:lang w:val="en-GB"/>
        </w:rPr>
        <w:t>Mtce</w:t>
      </w:r>
      <w:proofErr w:type="spellEnd"/>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Million tonnes of coal equivalent</w:t>
      </w:r>
    </w:p>
    <w:p w:rsidR="003D527E" w:rsidRPr="003E522B" w:rsidRDefault="003D527E" w:rsidP="00B57DBC">
      <w:pPr>
        <w:spacing w:after="0"/>
        <w:rPr>
          <w:rFonts w:eastAsia="Times New Roman" w:cs="Calibri"/>
          <w:bCs/>
          <w:sz w:val="24"/>
          <w:szCs w:val="24"/>
          <w:lang w:val="en-GB"/>
        </w:rPr>
      </w:pPr>
      <w:proofErr w:type="spellStart"/>
      <w:r w:rsidRPr="003E522B">
        <w:rPr>
          <w:rFonts w:eastAsia="Times New Roman" w:cs="Calibri"/>
          <w:bCs/>
          <w:sz w:val="24"/>
          <w:szCs w:val="24"/>
          <w:lang w:val="en-GB"/>
        </w:rPr>
        <w:t>Mtoe</w:t>
      </w:r>
      <w:proofErr w:type="spellEnd"/>
      <w:r w:rsidR="007F1204" w:rsidRPr="003E522B">
        <w:rPr>
          <w:rFonts w:eastAsia="Times New Roman" w:cs="Calibri"/>
          <w:bCs/>
          <w:sz w:val="24"/>
          <w:szCs w:val="24"/>
          <w:lang w:val="en-GB"/>
        </w:rPr>
        <w:tab/>
      </w:r>
      <w:r w:rsidR="007F1204" w:rsidRPr="003E522B">
        <w:rPr>
          <w:rFonts w:eastAsia="Times New Roman" w:cs="Calibri"/>
          <w:bCs/>
          <w:sz w:val="24"/>
          <w:szCs w:val="24"/>
          <w:lang w:val="en-GB"/>
        </w:rPr>
        <w:tab/>
      </w:r>
      <w:r w:rsidR="007F1204" w:rsidRPr="003E522B">
        <w:rPr>
          <w:rFonts w:eastAsia="Times New Roman" w:cs="Calibri"/>
          <w:bCs/>
          <w:sz w:val="24"/>
          <w:szCs w:val="24"/>
          <w:lang w:val="en-GB"/>
        </w:rPr>
        <w:tab/>
        <w:t>Million tonnes of oil equivalent</w:t>
      </w:r>
    </w:p>
    <w:p w:rsidR="00122A8E" w:rsidRDefault="00122A8E" w:rsidP="00B57DBC">
      <w:pPr>
        <w:spacing w:after="0"/>
        <w:rPr>
          <w:rFonts w:eastAsia="Times New Roman" w:cs="Calibri"/>
          <w:bCs/>
          <w:sz w:val="24"/>
          <w:szCs w:val="24"/>
          <w:lang w:val="en-GB"/>
        </w:rPr>
      </w:pPr>
      <w:r w:rsidRPr="003E522B">
        <w:rPr>
          <w:rFonts w:eastAsia="Times New Roman" w:cs="Calibri"/>
          <w:bCs/>
          <w:sz w:val="24"/>
          <w:szCs w:val="24"/>
          <w:lang w:val="en-GB"/>
        </w:rPr>
        <w:t>N/A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not applicable</w:t>
      </w:r>
    </w:p>
    <w:p w:rsidR="006B6C6B" w:rsidRPr="003E522B" w:rsidRDefault="006B6C6B" w:rsidP="00B57DBC">
      <w:pPr>
        <w:spacing w:after="0"/>
        <w:rPr>
          <w:rFonts w:eastAsia="Times New Roman" w:cs="Calibri"/>
          <w:bCs/>
          <w:sz w:val="24"/>
          <w:szCs w:val="24"/>
          <w:lang w:val="en-GB"/>
        </w:rPr>
      </w:pPr>
      <w:r>
        <w:rPr>
          <w:rFonts w:eastAsia="Times New Roman" w:cs="Calibri"/>
          <w:bCs/>
          <w:sz w:val="24"/>
          <w:szCs w:val="24"/>
          <w:lang w:val="en-GB"/>
        </w:rPr>
        <w:t>NABERS</w:t>
      </w:r>
      <w:r>
        <w:rPr>
          <w:rFonts w:eastAsia="Times New Roman" w:cs="Calibri"/>
          <w:bCs/>
          <w:sz w:val="24"/>
          <w:szCs w:val="24"/>
          <w:lang w:val="en-GB"/>
        </w:rPr>
        <w:tab/>
      </w:r>
      <w:r>
        <w:rPr>
          <w:rFonts w:eastAsia="Times New Roman" w:cs="Calibri"/>
          <w:bCs/>
          <w:sz w:val="24"/>
          <w:szCs w:val="24"/>
          <w:lang w:val="en-GB"/>
        </w:rPr>
        <w:tab/>
      </w:r>
      <w:r w:rsidRPr="003141CC">
        <w:rPr>
          <w:sz w:val="24"/>
          <w:szCs w:val="24"/>
          <w:lang w:val="en-GB"/>
        </w:rPr>
        <w:t>National Australian Built Environment Rating System</w:t>
      </w:r>
    </w:p>
    <w:p w:rsidR="004311CE" w:rsidRPr="003E522B" w:rsidRDefault="004311CE" w:rsidP="00B57DBC">
      <w:pPr>
        <w:spacing w:after="0"/>
        <w:rPr>
          <w:rFonts w:eastAsia="Times New Roman" w:cs="Calibri"/>
          <w:bCs/>
          <w:sz w:val="24"/>
          <w:szCs w:val="24"/>
          <w:lang w:val="en-GB"/>
        </w:rPr>
      </w:pPr>
      <w:r w:rsidRPr="003E522B">
        <w:rPr>
          <w:rFonts w:eastAsia="Times New Roman" w:cs="Calibri"/>
          <w:bCs/>
          <w:sz w:val="24"/>
          <w:szCs w:val="24"/>
          <w:lang w:val="en-GB"/>
        </w:rPr>
        <w:t>NAECA</w:t>
      </w:r>
      <w:r w:rsidRPr="003E522B">
        <w:rPr>
          <w:rFonts w:eastAsia="Times New Roman" w:cs="Calibri"/>
          <w:bCs/>
          <w:sz w:val="24"/>
          <w:szCs w:val="24"/>
          <w:lang w:val="en-GB"/>
        </w:rPr>
        <w:tab/>
      </w:r>
      <w:r w:rsidRPr="003E522B">
        <w:rPr>
          <w:rFonts w:eastAsia="Times New Roman" w:cs="Calibri"/>
          <w:bCs/>
          <w:sz w:val="24"/>
          <w:szCs w:val="24"/>
          <w:lang w:val="en-GB"/>
        </w:rPr>
        <w:tab/>
      </w:r>
      <w:r w:rsidRPr="003E522B">
        <w:rPr>
          <w:rFonts w:eastAsia="Times New Roman" w:cs="Calibri"/>
          <w:bCs/>
          <w:sz w:val="24"/>
          <w:szCs w:val="24"/>
          <w:lang w:val="en-GB"/>
        </w:rPr>
        <w:tab/>
        <w:t>National Appliance Energy Conservation Act</w:t>
      </w:r>
    </w:p>
    <w:p w:rsidR="00494CB7" w:rsidRDefault="00494CB7" w:rsidP="00B57DBC">
      <w:pPr>
        <w:spacing w:after="0"/>
        <w:rPr>
          <w:rFonts w:eastAsia="Times New Roman" w:cs="Calibri"/>
          <w:bCs/>
          <w:sz w:val="24"/>
          <w:szCs w:val="24"/>
          <w:lang w:val="en-GB"/>
        </w:rPr>
      </w:pPr>
      <w:r>
        <w:rPr>
          <w:rFonts w:eastAsia="Times New Roman" w:cs="Calibri"/>
          <w:bCs/>
          <w:sz w:val="24"/>
          <w:szCs w:val="24"/>
          <w:lang w:val="en-GB"/>
        </w:rPr>
        <w:t>NFEPWM</w:t>
      </w:r>
      <w:r>
        <w:rPr>
          <w:rFonts w:eastAsia="Times New Roman" w:cs="Calibri"/>
          <w:bCs/>
          <w:sz w:val="24"/>
          <w:szCs w:val="24"/>
          <w:lang w:val="en-GB"/>
        </w:rPr>
        <w:tab/>
      </w:r>
      <w:r>
        <w:rPr>
          <w:rFonts w:eastAsia="Times New Roman" w:cs="Calibri"/>
          <w:bCs/>
          <w:sz w:val="24"/>
          <w:szCs w:val="24"/>
          <w:lang w:val="en-GB"/>
        </w:rPr>
        <w:tab/>
      </w:r>
      <w:r w:rsidRPr="00565D00">
        <w:rPr>
          <w:rFonts w:eastAsia="Times New Roman" w:cs="Calibri"/>
          <w:sz w:val="24"/>
          <w:szCs w:val="24"/>
          <w:lang w:val="en-GB"/>
        </w:rPr>
        <w:t>National Fund for Environmental Protection and Water Management</w:t>
      </w:r>
    </w:p>
    <w:p w:rsidR="00B861C3" w:rsidRDefault="00B861C3" w:rsidP="00B57DBC">
      <w:pPr>
        <w:spacing w:after="0"/>
        <w:rPr>
          <w:rFonts w:eastAsia="Times New Roman" w:cs="Calibri"/>
          <w:bCs/>
          <w:sz w:val="24"/>
          <w:szCs w:val="24"/>
          <w:lang w:val="en-GB"/>
        </w:rPr>
      </w:pPr>
      <w:r w:rsidRPr="003E522B">
        <w:rPr>
          <w:rFonts w:eastAsia="Times New Roman" w:cs="Calibri"/>
          <w:bCs/>
          <w:sz w:val="24"/>
          <w:szCs w:val="24"/>
          <w:lang w:val="en-GB"/>
        </w:rPr>
        <w:t xml:space="preserve">NHTSA </w:t>
      </w:r>
      <w:r w:rsidRPr="003E522B">
        <w:rPr>
          <w:rFonts w:eastAsia="Times New Roman" w:cs="Calibri"/>
          <w:bCs/>
          <w:sz w:val="24"/>
          <w:szCs w:val="24"/>
          <w:lang w:val="en-GB"/>
        </w:rPr>
        <w:tab/>
      </w:r>
      <w:r w:rsidRPr="003E522B">
        <w:rPr>
          <w:rFonts w:eastAsia="Times New Roman" w:cs="Calibri"/>
          <w:bCs/>
          <w:sz w:val="24"/>
          <w:szCs w:val="24"/>
          <w:lang w:val="en-GB"/>
        </w:rPr>
        <w:tab/>
        <w:t>National Highway Traffic Safety Administration</w:t>
      </w:r>
    </w:p>
    <w:p w:rsidR="008347F0" w:rsidRPr="003E522B" w:rsidRDefault="008347F0" w:rsidP="00B57DBC">
      <w:pPr>
        <w:spacing w:after="0"/>
        <w:rPr>
          <w:rFonts w:eastAsia="Times New Roman" w:cs="Calibri"/>
          <w:bCs/>
          <w:sz w:val="24"/>
          <w:szCs w:val="24"/>
          <w:lang w:val="en-GB"/>
        </w:rPr>
      </w:pPr>
      <w:r>
        <w:rPr>
          <w:rFonts w:eastAsia="Times New Roman" w:cs="Calibri"/>
          <w:bCs/>
          <w:sz w:val="24"/>
          <w:szCs w:val="24"/>
          <w:lang w:val="en-GB"/>
        </w:rPr>
        <w:lastRenderedPageBreak/>
        <w:t>ODEX</w:t>
      </w:r>
      <w:r>
        <w:rPr>
          <w:rFonts w:eastAsia="Times New Roman" w:cs="Calibri"/>
          <w:bCs/>
          <w:sz w:val="24"/>
          <w:szCs w:val="24"/>
          <w:lang w:val="en-GB"/>
        </w:rPr>
        <w:tab/>
      </w:r>
      <w:r>
        <w:rPr>
          <w:rFonts w:eastAsia="Times New Roman" w:cs="Calibri"/>
          <w:bCs/>
          <w:sz w:val="24"/>
          <w:szCs w:val="24"/>
          <w:lang w:val="en-GB"/>
        </w:rPr>
        <w:tab/>
      </w:r>
      <w:r>
        <w:rPr>
          <w:rFonts w:eastAsia="Times New Roman" w:cs="Calibri"/>
          <w:bCs/>
          <w:sz w:val="24"/>
          <w:szCs w:val="24"/>
          <w:lang w:val="en-GB"/>
        </w:rPr>
        <w:tab/>
      </w:r>
      <w:proofErr w:type="spellStart"/>
      <w:r w:rsidRPr="008347F0">
        <w:rPr>
          <w:rFonts w:eastAsia="Times New Roman" w:cs="Calibri"/>
          <w:bCs/>
          <w:sz w:val="24"/>
          <w:szCs w:val="24"/>
          <w:lang w:val="en-GB"/>
        </w:rPr>
        <w:t>Odyssee</w:t>
      </w:r>
      <w:proofErr w:type="spellEnd"/>
      <w:r w:rsidRPr="008347F0">
        <w:rPr>
          <w:rFonts w:eastAsia="Times New Roman" w:cs="Calibri"/>
          <w:bCs/>
          <w:sz w:val="24"/>
          <w:szCs w:val="24"/>
          <w:lang w:val="en-GB"/>
        </w:rPr>
        <w:t xml:space="preserve"> energy efficiency index</w:t>
      </w:r>
    </w:p>
    <w:p w:rsidR="006254FE" w:rsidRPr="003E522B" w:rsidRDefault="006254FE" w:rsidP="00B57DBC">
      <w:pPr>
        <w:spacing w:after="0"/>
        <w:rPr>
          <w:rFonts w:cstheme="minorHAnsi"/>
          <w:sz w:val="24"/>
          <w:szCs w:val="24"/>
          <w:lang w:val="en-GB"/>
        </w:rPr>
      </w:pPr>
      <w:r w:rsidRPr="003E522B">
        <w:rPr>
          <w:rFonts w:cstheme="minorHAnsi"/>
          <w:sz w:val="24"/>
          <w:szCs w:val="24"/>
          <w:lang w:val="en-GB"/>
        </w:rPr>
        <w:t>OECD</w:t>
      </w:r>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t>Organisation for Economic Co-operation and Development</w:t>
      </w:r>
    </w:p>
    <w:p w:rsidR="00141A8D" w:rsidRPr="003E522B" w:rsidRDefault="00141A8D" w:rsidP="00141A8D">
      <w:pPr>
        <w:spacing w:after="0"/>
        <w:ind w:left="2124" w:hanging="2124"/>
        <w:rPr>
          <w:rFonts w:cstheme="minorHAnsi"/>
          <w:sz w:val="24"/>
          <w:szCs w:val="24"/>
          <w:lang w:val="en-GB"/>
        </w:rPr>
      </w:pPr>
      <w:r w:rsidRPr="003E522B">
        <w:rPr>
          <w:rFonts w:cstheme="minorHAnsi"/>
          <w:sz w:val="24"/>
          <w:szCs w:val="24"/>
          <w:lang w:val="en-GB"/>
        </w:rPr>
        <w:t>PFE</w:t>
      </w:r>
      <w:r w:rsidRPr="003E522B">
        <w:rPr>
          <w:rFonts w:cstheme="minorHAnsi"/>
          <w:sz w:val="24"/>
          <w:szCs w:val="24"/>
          <w:lang w:val="en-GB"/>
        </w:rPr>
        <w:tab/>
        <w:t xml:space="preserve">Programme for Improving </w:t>
      </w:r>
      <w:r w:rsidR="00AD4021" w:rsidRPr="003E522B">
        <w:rPr>
          <w:rFonts w:cstheme="minorHAnsi"/>
          <w:sz w:val="24"/>
          <w:szCs w:val="24"/>
          <w:lang w:val="en-GB"/>
        </w:rPr>
        <w:t>E</w:t>
      </w:r>
      <w:r w:rsidRPr="003E522B">
        <w:rPr>
          <w:rFonts w:cstheme="minorHAnsi"/>
          <w:sz w:val="24"/>
          <w:szCs w:val="24"/>
          <w:lang w:val="en-GB"/>
        </w:rPr>
        <w:t xml:space="preserve">nergy Efficiency in Energy Intensive Industries </w:t>
      </w:r>
    </w:p>
    <w:p w:rsidR="004620AD" w:rsidRPr="008E48FB" w:rsidRDefault="004620AD" w:rsidP="00141A8D">
      <w:pPr>
        <w:spacing w:after="0"/>
        <w:ind w:left="2124" w:hanging="2124"/>
        <w:rPr>
          <w:rFonts w:cstheme="minorHAnsi"/>
          <w:sz w:val="24"/>
          <w:szCs w:val="24"/>
        </w:rPr>
      </w:pPr>
      <w:r w:rsidRPr="008E48FB">
        <w:rPr>
          <w:rFonts w:cstheme="minorHAnsi"/>
          <w:sz w:val="24"/>
          <w:szCs w:val="24"/>
        </w:rPr>
        <w:t>RES</w:t>
      </w:r>
      <w:r w:rsidRPr="008E48FB">
        <w:rPr>
          <w:rFonts w:cstheme="minorHAnsi"/>
          <w:sz w:val="24"/>
          <w:szCs w:val="24"/>
        </w:rPr>
        <w:tab/>
        <w:t>renewable energy resources</w:t>
      </w:r>
    </w:p>
    <w:p w:rsidR="007F29C6" w:rsidRPr="008E48FB" w:rsidRDefault="007F29C6" w:rsidP="00B57DBC">
      <w:pPr>
        <w:spacing w:after="0"/>
        <w:rPr>
          <w:rFonts w:cstheme="minorHAnsi"/>
          <w:sz w:val="24"/>
          <w:szCs w:val="24"/>
        </w:rPr>
      </w:pPr>
      <w:r w:rsidRPr="008E48FB">
        <w:rPr>
          <w:rFonts w:cstheme="minorHAnsi"/>
          <w:sz w:val="24"/>
          <w:szCs w:val="24"/>
        </w:rPr>
        <w:t>SAI</w:t>
      </w:r>
      <w:r w:rsidRPr="008E48FB">
        <w:rPr>
          <w:rFonts w:cstheme="minorHAnsi"/>
          <w:sz w:val="24"/>
          <w:szCs w:val="24"/>
        </w:rPr>
        <w:tab/>
      </w:r>
      <w:r w:rsidRPr="008E48FB">
        <w:rPr>
          <w:rFonts w:cstheme="minorHAnsi"/>
          <w:sz w:val="24"/>
          <w:szCs w:val="24"/>
        </w:rPr>
        <w:tab/>
      </w:r>
      <w:r w:rsidRPr="008E48FB">
        <w:rPr>
          <w:rFonts w:cstheme="minorHAnsi"/>
          <w:sz w:val="24"/>
          <w:szCs w:val="24"/>
        </w:rPr>
        <w:tab/>
        <w:t>Supreme Audit Institution</w:t>
      </w:r>
    </w:p>
    <w:p w:rsidR="00680D17" w:rsidRPr="003E522B" w:rsidRDefault="00680D17" w:rsidP="00B57DBC">
      <w:pPr>
        <w:spacing w:after="0"/>
        <w:rPr>
          <w:rFonts w:cstheme="minorHAnsi"/>
          <w:sz w:val="24"/>
          <w:szCs w:val="24"/>
          <w:lang w:val="en-GB"/>
        </w:rPr>
      </w:pPr>
      <w:r w:rsidRPr="003E522B">
        <w:rPr>
          <w:rFonts w:cstheme="minorHAnsi"/>
          <w:sz w:val="24"/>
          <w:szCs w:val="24"/>
          <w:lang w:val="en-GB"/>
        </w:rPr>
        <w:t>SME</w:t>
      </w:r>
      <w:r w:rsidR="007F1204" w:rsidRPr="003E522B">
        <w:rPr>
          <w:rFonts w:cstheme="minorHAnsi"/>
          <w:sz w:val="24"/>
          <w:szCs w:val="24"/>
          <w:lang w:val="en-GB"/>
        </w:rPr>
        <w:tab/>
      </w:r>
      <w:r w:rsidR="007F1204" w:rsidRPr="003E522B">
        <w:rPr>
          <w:rFonts w:cstheme="minorHAnsi"/>
          <w:sz w:val="24"/>
          <w:szCs w:val="24"/>
          <w:lang w:val="en-GB"/>
        </w:rPr>
        <w:tab/>
      </w:r>
      <w:r w:rsidR="007F1204" w:rsidRPr="003E522B">
        <w:rPr>
          <w:rFonts w:cstheme="minorHAnsi"/>
          <w:sz w:val="24"/>
          <w:szCs w:val="24"/>
          <w:lang w:val="en-GB"/>
        </w:rPr>
        <w:tab/>
      </w:r>
      <w:r w:rsidR="007626B5" w:rsidRPr="003E522B">
        <w:rPr>
          <w:rFonts w:cstheme="minorHAnsi"/>
          <w:sz w:val="24"/>
          <w:szCs w:val="24"/>
          <w:lang w:val="en-GB"/>
        </w:rPr>
        <w:t>small and medium enterprises</w:t>
      </w:r>
    </w:p>
    <w:p w:rsidR="006254FE" w:rsidRPr="003E522B" w:rsidRDefault="00420076" w:rsidP="00B57DBC">
      <w:pPr>
        <w:spacing w:after="0"/>
        <w:rPr>
          <w:rFonts w:cstheme="minorHAnsi"/>
          <w:sz w:val="24"/>
          <w:szCs w:val="24"/>
          <w:lang w:val="en-GB"/>
        </w:rPr>
      </w:pPr>
      <w:r w:rsidRPr="003E522B">
        <w:rPr>
          <w:rFonts w:cstheme="minorHAnsi"/>
          <w:sz w:val="24"/>
          <w:szCs w:val="24"/>
          <w:lang w:val="en-GB"/>
        </w:rPr>
        <w:t>TFC</w:t>
      </w:r>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r>
      <w:r w:rsidR="00892464" w:rsidRPr="003E522B">
        <w:rPr>
          <w:rFonts w:cstheme="minorHAnsi"/>
          <w:sz w:val="24"/>
          <w:szCs w:val="24"/>
          <w:lang w:val="en-GB"/>
        </w:rPr>
        <w:t>t</w:t>
      </w:r>
      <w:r w:rsidRPr="003E522B">
        <w:rPr>
          <w:rFonts w:cstheme="minorHAnsi"/>
          <w:sz w:val="24"/>
          <w:szCs w:val="24"/>
          <w:lang w:val="en-GB"/>
        </w:rPr>
        <w:t xml:space="preserve">otal final </w:t>
      </w:r>
      <w:r w:rsidR="00892464" w:rsidRPr="003E522B">
        <w:rPr>
          <w:rFonts w:cstheme="minorHAnsi"/>
          <w:sz w:val="24"/>
          <w:szCs w:val="24"/>
          <w:lang w:val="en-GB"/>
        </w:rPr>
        <w:t>(</w:t>
      </w:r>
      <w:r w:rsidRPr="003E522B">
        <w:rPr>
          <w:rFonts w:cstheme="minorHAnsi"/>
          <w:sz w:val="24"/>
          <w:szCs w:val="24"/>
          <w:lang w:val="en-GB"/>
        </w:rPr>
        <w:t>energy</w:t>
      </w:r>
      <w:r w:rsidR="00892464" w:rsidRPr="003E522B">
        <w:rPr>
          <w:rFonts w:cstheme="minorHAnsi"/>
          <w:sz w:val="24"/>
          <w:szCs w:val="24"/>
          <w:lang w:val="en-GB"/>
        </w:rPr>
        <w:t>)</w:t>
      </w:r>
      <w:r w:rsidRPr="003E522B">
        <w:rPr>
          <w:rFonts w:cstheme="minorHAnsi"/>
          <w:sz w:val="24"/>
          <w:szCs w:val="24"/>
          <w:lang w:val="en-GB"/>
        </w:rPr>
        <w:t xml:space="preserve"> consumption</w:t>
      </w:r>
    </w:p>
    <w:p w:rsidR="00BB76B7" w:rsidRPr="003E522B" w:rsidRDefault="00BB76B7" w:rsidP="00B57DBC">
      <w:pPr>
        <w:spacing w:after="0"/>
        <w:rPr>
          <w:rFonts w:cstheme="minorHAnsi"/>
          <w:sz w:val="24"/>
          <w:szCs w:val="24"/>
          <w:lang w:val="en-GB"/>
        </w:rPr>
      </w:pPr>
      <w:r w:rsidRPr="003E522B">
        <w:rPr>
          <w:rFonts w:cstheme="minorHAnsi"/>
          <w:sz w:val="24"/>
          <w:szCs w:val="24"/>
          <w:lang w:val="en-GB"/>
        </w:rPr>
        <w:t>TPES</w:t>
      </w:r>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t>total primary energy supply</w:t>
      </w:r>
    </w:p>
    <w:p w:rsidR="00122A8E" w:rsidRPr="003E522B" w:rsidRDefault="00122A8E" w:rsidP="00B57DBC">
      <w:pPr>
        <w:spacing w:after="0"/>
        <w:rPr>
          <w:rFonts w:cstheme="minorHAnsi"/>
          <w:sz w:val="24"/>
          <w:szCs w:val="24"/>
          <w:lang w:val="en-GB"/>
        </w:rPr>
      </w:pPr>
      <w:proofErr w:type="spellStart"/>
      <w:r w:rsidRPr="003E522B">
        <w:rPr>
          <w:rFonts w:cstheme="minorHAnsi"/>
          <w:sz w:val="24"/>
          <w:szCs w:val="24"/>
          <w:lang w:val="en-GB"/>
        </w:rPr>
        <w:t>TWh</w:t>
      </w:r>
      <w:proofErr w:type="spellEnd"/>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t>terawatt hour</w:t>
      </w:r>
    </w:p>
    <w:p w:rsidR="004F1235" w:rsidRPr="003E522B" w:rsidRDefault="004F1235" w:rsidP="00B57DBC">
      <w:pPr>
        <w:spacing w:after="0"/>
        <w:rPr>
          <w:rFonts w:cstheme="minorHAnsi"/>
          <w:sz w:val="24"/>
          <w:szCs w:val="24"/>
          <w:lang w:val="en-GB"/>
        </w:rPr>
      </w:pPr>
      <w:r w:rsidRPr="003E522B">
        <w:rPr>
          <w:rFonts w:cstheme="minorHAnsi"/>
          <w:sz w:val="24"/>
          <w:szCs w:val="24"/>
          <w:lang w:val="en-GB"/>
        </w:rPr>
        <w:t>US DOE</w:t>
      </w:r>
      <w:r w:rsidRPr="003E522B">
        <w:rPr>
          <w:rFonts w:cstheme="minorHAnsi"/>
          <w:sz w:val="24"/>
          <w:szCs w:val="24"/>
          <w:lang w:val="en-GB"/>
        </w:rPr>
        <w:tab/>
      </w:r>
      <w:r w:rsidRPr="003E522B">
        <w:rPr>
          <w:rFonts w:cstheme="minorHAnsi"/>
          <w:sz w:val="24"/>
          <w:szCs w:val="24"/>
          <w:lang w:val="en-GB"/>
        </w:rPr>
        <w:tab/>
        <w:t>Department of Energy of the United States</w:t>
      </w:r>
    </w:p>
    <w:p w:rsidR="007626B5" w:rsidRPr="003E522B" w:rsidRDefault="007626B5" w:rsidP="00B57DBC">
      <w:pPr>
        <w:spacing w:after="0"/>
        <w:rPr>
          <w:rFonts w:cstheme="minorHAnsi"/>
          <w:sz w:val="24"/>
          <w:szCs w:val="24"/>
          <w:lang w:val="en-GB"/>
        </w:rPr>
      </w:pPr>
      <w:r w:rsidRPr="003E522B">
        <w:rPr>
          <w:rFonts w:cstheme="minorHAnsi"/>
          <w:sz w:val="24"/>
          <w:szCs w:val="24"/>
          <w:lang w:val="en-GB"/>
        </w:rPr>
        <w:t>VFE</w:t>
      </w:r>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t>vehicle fuel economy</w:t>
      </w:r>
    </w:p>
    <w:p w:rsidR="003170AB" w:rsidRDefault="003170AB" w:rsidP="00B57DBC">
      <w:pPr>
        <w:spacing w:after="0"/>
        <w:rPr>
          <w:rFonts w:cstheme="minorHAnsi"/>
          <w:sz w:val="24"/>
          <w:szCs w:val="24"/>
          <w:lang w:val="en-GB"/>
        </w:rPr>
      </w:pPr>
      <w:r w:rsidRPr="003E522B">
        <w:rPr>
          <w:rFonts w:cstheme="minorHAnsi"/>
          <w:sz w:val="24"/>
          <w:szCs w:val="24"/>
          <w:lang w:val="en-GB"/>
        </w:rPr>
        <w:t>WEO</w:t>
      </w:r>
      <w:r w:rsidRPr="003E522B">
        <w:rPr>
          <w:rFonts w:cstheme="minorHAnsi"/>
          <w:sz w:val="24"/>
          <w:szCs w:val="24"/>
          <w:lang w:val="en-GB"/>
        </w:rPr>
        <w:tab/>
      </w:r>
      <w:r w:rsidRPr="003E522B">
        <w:rPr>
          <w:rFonts w:cstheme="minorHAnsi"/>
          <w:sz w:val="24"/>
          <w:szCs w:val="24"/>
          <w:lang w:val="en-GB"/>
        </w:rPr>
        <w:tab/>
      </w:r>
      <w:r w:rsidRPr="003E522B">
        <w:rPr>
          <w:rFonts w:cstheme="minorHAnsi"/>
          <w:sz w:val="24"/>
          <w:szCs w:val="24"/>
          <w:lang w:val="en-GB"/>
        </w:rPr>
        <w:tab/>
        <w:t>World Energy Outlook</w:t>
      </w:r>
    </w:p>
    <w:p w:rsidR="001A557A" w:rsidRPr="003E522B" w:rsidRDefault="001A557A" w:rsidP="00B57DBC">
      <w:pPr>
        <w:spacing w:after="0"/>
        <w:rPr>
          <w:rFonts w:cstheme="minorHAnsi"/>
          <w:sz w:val="24"/>
          <w:szCs w:val="24"/>
          <w:lang w:val="en-GB"/>
        </w:rPr>
      </w:pPr>
      <w:r>
        <w:rPr>
          <w:rFonts w:cstheme="minorHAnsi"/>
          <w:sz w:val="24"/>
          <w:szCs w:val="24"/>
          <w:lang w:val="en-GB"/>
        </w:rPr>
        <w:t>WEC</w:t>
      </w:r>
      <w:r>
        <w:rPr>
          <w:rFonts w:cstheme="minorHAnsi"/>
          <w:sz w:val="24"/>
          <w:szCs w:val="24"/>
          <w:lang w:val="en-GB"/>
        </w:rPr>
        <w:tab/>
      </w:r>
      <w:r>
        <w:rPr>
          <w:rFonts w:cstheme="minorHAnsi"/>
          <w:sz w:val="24"/>
          <w:szCs w:val="24"/>
          <w:lang w:val="en-GB"/>
        </w:rPr>
        <w:tab/>
      </w:r>
      <w:r>
        <w:rPr>
          <w:rFonts w:cstheme="minorHAnsi"/>
          <w:sz w:val="24"/>
          <w:szCs w:val="24"/>
          <w:lang w:val="en-GB"/>
        </w:rPr>
        <w:tab/>
        <w:t>World Energy Council</w:t>
      </w:r>
    </w:p>
    <w:p w:rsidR="00B861C3" w:rsidRPr="003E522B" w:rsidRDefault="00B861C3" w:rsidP="00B57DBC">
      <w:pPr>
        <w:spacing w:after="0"/>
        <w:rPr>
          <w:rFonts w:cstheme="minorHAnsi"/>
          <w:sz w:val="24"/>
          <w:szCs w:val="24"/>
          <w:lang w:val="en-GB"/>
        </w:rPr>
      </w:pPr>
    </w:p>
    <w:p w:rsidR="00B861C3" w:rsidRPr="003E522B" w:rsidRDefault="00B861C3"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6B1967" w:rsidRDefault="006B1967" w:rsidP="0032167B">
      <w:pPr>
        <w:rPr>
          <w:lang w:val="en-GB"/>
        </w:rPr>
      </w:pPr>
    </w:p>
    <w:p w:rsidR="00B861C3" w:rsidRPr="003E522B" w:rsidRDefault="00A53D4D" w:rsidP="00A53D4D">
      <w:pPr>
        <w:pStyle w:val="Nadpis1"/>
        <w:rPr>
          <w:lang w:val="en-GB"/>
        </w:rPr>
      </w:pPr>
      <w:bookmarkStart w:id="4" w:name="_Toc428795335"/>
      <w:r>
        <w:rPr>
          <w:lang w:val="en-GB"/>
        </w:rPr>
        <w:lastRenderedPageBreak/>
        <w:t>Glossary</w:t>
      </w:r>
      <w:bookmarkEnd w:id="4"/>
    </w:p>
    <w:p w:rsidR="00B57DBC" w:rsidRPr="003141CC" w:rsidRDefault="006B1967" w:rsidP="00056A3B">
      <w:pPr>
        <w:spacing w:before="120" w:after="120"/>
        <w:jc w:val="both"/>
        <w:rPr>
          <w:sz w:val="24"/>
          <w:szCs w:val="24"/>
          <w:lang w:val="en-GB"/>
        </w:rPr>
      </w:pPr>
      <w:r>
        <w:rPr>
          <w:rFonts w:eastAsia="Times New Roman" w:cs="Calibri"/>
          <w:sz w:val="24"/>
          <w:szCs w:val="24"/>
          <w:u w:val="single"/>
          <w:lang w:val="en-GB"/>
        </w:rPr>
        <w:t>E</w:t>
      </w:r>
      <w:r w:rsidR="003141CC" w:rsidRPr="00C47D72">
        <w:rPr>
          <w:rFonts w:eastAsia="Times New Roman" w:cs="Calibri"/>
          <w:sz w:val="24"/>
          <w:szCs w:val="24"/>
          <w:u w:val="single"/>
          <w:lang w:val="en-GB"/>
        </w:rPr>
        <w:t>nergy services</w:t>
      </w:r>
      <w:r w:rsidR="003141CC" w:rsidRPr="003141CC">
        <w:rPr>
          <w:rFonts w:eastAsia="Times New Roman" w:cs="Calibri"/>
          <w:sz w:val="24"/>
          <w:szCs w:val="24"/>
          <w:lang w:val="en-GB"/>
        </w:rPr>
        <w:t xml:space="preserve"> </w:t>
      </w:r>
      <w:r>
        <w:rPr>
          <w:rFonts w:eastAsia="Times New Roman" w:cs="Calibri"/>
          <w:sz w:val="24"/>
          <w:szCs w:val="24"/>
          <w:lang w:val="en-GB"/>
        </w:rPr>
        <w:t>–</w:t>
      </w:r>
      <w:r w:rsidR="001E0A51">
        <w:rPr>
          <w:rFonts w:eastAsia="Times New Roman" w:cs="Calibri"/>
          <w:sz w:val="24"/>
          <w:szCs w:val="24"/>
          <w:lang w:val="en-GB"/>
        </w:rPr>
        <w:t xml:space="preserve"> </w:t>
      </w:r>
      <w:r>
        <w:rPr>
          <w:sz w:val="24"/>
          <w:szCs w:val="24"/>
          <w:lang w:val="en-GB"/>
        </w:rPr>
        <w:t>include a wide range of activities, such as energy analysis and audits, energy management, project design and implementation, maintenance and operation, etc</w:t>
      </w:r>
      <w:r w:rsidR="003141CC" w:rsidRPr="003141CC">
        <w:rPr>
          <w:sz w:val="24"/>
          <w:szCs w:val="24"/>
          <w:lang w:val="en-GB"/>
        </w:rPr>
        <w:t>.</w:t>
      </w:r>
    </w:p>
    <w:p w:rsidR="007032C8" w:rsidRPr="00093547" w:rsidRDefault="00200B47" w:rsidP="00056A3B">
      <w:pPr>
        <w:spacing w:before="120" w:after="120"/>
        <w:jc w:val="both"/>
        <w:rPr>
          <w:sz w:val="24"/>
          <w:szCs w:val="24"/>
          <w:highlight w:val="yellow"/>
          <w:lang w:val="en-GB"/>
        </w:rPr>
      </w:pPr>
      <w:r w:rsidRPr="00C47D72">
        <w:rPr>
          <w:sz w:val="24"/>
          <w:szCs w:val="24"/>
          <w:u w:val="single"/>
          <w:lang w:val="en-GB"/>
        </w:rPr>
        <w:t>Passive house concept</w:t>
      </w:r>
      <w:r w:rsidR="003141CC" w:rsidRPr="003141CC">
        <w:rPr>
          <w:sz w:val="24"/>
          <w:szCs w:val="24"/>
          <w:lang w:val="en-GB"/>
        </w:rPr>
        <w:t xml:space="preserve"> - </w:t>
      </w:r>
      <w:r w:rsidR="00592E0A">
        <w:rPr>
          <w:sz w:val="24"/>
          <w:szCs w:val="24"/>
          <w:lang w:val="en-GB"/>
        </w:rPr>
        <w:t xml:space="preserve">refers to </w:t>
      </w:r>
      <w:r w:rsidR="00876502">
        <w:rPr>
          <w:sz w:val="24"/>
          <w:szCs w:val="24"/>
          <w:lang w:val="en-GB"/>
        </w:rPr>
        <w:t>a building, for which thermal comfort can be achieved solely by post-heating or post-cooling of the fresh air mass, which is required to achieve sufficient indoor air quality conditions – without the need for additional recirculation of air.</w:t>
      </w:r>
    </w:p>
    <w:p w:rsidR="00200B47" w:rsidRPr="00093547" w:rsidRDefault="00200B47" w:rsidP="00056A3B">
      <w:pPr>
        <w:spacing w:before="120" w:after="120"/>
        <w:jc w:val="both"/>
        <w:rPr>
          <w:sz w:val="24"/>
          <w:szCs w:val="24"/>
          <w:highlight w:val="yellow"/>
          <w:lang w:val="en-GB"/>
        </w:rPr>
      </w:pPr>
      <w:r w:rsidRPr="00C47D72">
        <w:rPr>
          <w:sz w:val="24"/>
          <w:szCs w:val="24"/>
          <w:u w:val="single"/>
          <w:lang w:val="en-GB"/>
        </w:rPr>
        <w:t>EPC</w:t>
      </w:r>
      <w:r w:rsidR="00AB49E3" w:rsidRPr="003141CC">
        <w:rPr>
          <w:sz w:val="24"/>
          <w:szCs w:val="24"/>
          <w:lang w:val="en-GB"/>
        </w:rPr>
        <w:t xml:space="preserve"> - Energy Performance Contracting is a form of ‘creative financing’ for capital impro</w:t>
      </w:r>
      <w:r w:rsidR="00AB49E3" w:rsidRPr="00AB49E3">
        <w:rPr>
          <w:sz w:val="24"/>
          <w:szCs w:val="24"/>
          <w:lang w:val="en-GB"/>
        </w:rPr>
        <w:t>vement which allows funding energy upgrades from cost reductions. Under an EPC arrangement an external organisation (ESCO) implements a project to deliver energy efficiency, or a renewable energy project, and uses the stream of income from the cost savings, or the renewable energy produced, to repay the costs of the project, including the costs of the investment. Essentially the ESCO will not receive its payment unless the project delivers energy savings as expected.</w:t>
      </w:r>
    </w:p>
    <w:p w:rsidR="007032C8" w:rsidRPr="00093547" w:rsidRDefault="007032C8" w:rsidP="00056A3B">
      <w:pPr>
        <w:spacing w:before="120" w:after="120"/>
        <w:jc w:val="both"/>
        <w:rPr>
          <w:sz w:val="24"/>
          <w:szCs w:val="24"/>
          <w:highlight w:val="yellow"/>
          <w:lang w:val="en-GB"/>
        </w:rPr>
      </w:pPr>
      <w:proofErr w:type="gramStart"/>
      <w:r w:rsidRPr="009312AF">
        <w:rPr>
          <w:sz w:val="24"/>
          <w:szCs w:val="24"/>
          <w:u w:val="single"/>
          <w:lang w:val="en-GB"/>
        </w:rPr>
        <w:t>Energy intensity</w:t>
      </w:r>
      <w:r w:rsidR="00AB49E3" w:rsidRPr="003141CC">
        <w:rPr>
          <w:sz w:val="24"/>
          <w:szCs w:val="24"/>
          <w:lang w:val="en-GB"/>
        </w:rPr>
        <w:t xml:space="preserve"> - </w:t>
      </w:r>
      <w:r w:rsidR="00806C45">
        <w:rPr>
          <w:sz w:val="24"/>
          <w:szCs w:val="24"/>
          <w:lang w:val="en-GB"/>
        </w:rPr>
        <w:t>a</w:t>
      </w:r>
      <w:r w:rsidR="00AB49E3" w:rsidRPr="003141CC">
        <w:rPr>
          <w:sz w:val="24"/>
          <w:szCs w:val="24"/>
          <w:lang w:val="en-GB"/>
        </w:rPr>
        <w:t xml:space="preserve"> ratio of energy consumption to another metric,</w:t>
      </w:r>
      <w:r w:rsidR="008E48FB">
        <w:rPr>
          <w:sz w:val="24"/>
          <w:szCs w:val="24"/>
          <w:lang w:val="en-GB"/>
        </w:rPr>
        <w:t xml:space="preserve"> </w:t>
      </w:r>
      <w:r w:rsidR="00AB49E3" w:rsidRPr="003141CC">
        <w:rPr>
          <w:sz w:val="24"/>
          <w:szCs w:val="24"/>
          <w:lang w:val="en-GB"/>
        </w:rPr>
        <w:t>typically national gross</w:t>
      </w:r>
      <w:r w:rsidR="00AB49E3" w:rsidRPr="00AB49E3">
        <w:rPr>
          <w:sz w:val="24"/>
          <w:szCs w:val="24"/>
          <w:lang w:val="en-GB"/>
        </w:rPr>
        <w:t xml:space="preserve"> domestic product in the case of a country's energy intensity.</w:t>
      </w:r>
      <w:proofErr w:type="gramEnd"/>
      <w:r w:rsidR="00AB49E3" w:rsidRPr="00AB49E3">
        <w:rPr>
          <w:sz w:val="24"/>
          <w:szCs w:val="24"/>
          <w:lang w:val="en-GB"/>
        </w:rPr>
        <w:t xml:space="preserve"> Sector-specific intensities may refer to energy consumption per household, per unit of commercial floor space, per dollar value industrial shipment, or another metric indicative of a sector. Improvements in energy intensity include energy efficiency and conservation as well as structural factors not related to technology or behaviour</w:t>
      </w:r>
      <w:r w:rsidR="00C31853">
        <w:rPr>
          <w:sz w:val="24"/>
          <w:szCs w:val="24"/>
          <w:lang w:val="en-GB"/>
        </w:rPr>
        <w:t>.</w:t>
      </w:r>
      <w:r w:rsidR="00AB49E3" w:rsidRPr="00AB49E3">
        <w:rPr>
          <w:sz w:val="24"/>
          <w:szCs w:val="24"/>
          <w:lang w:val="en-GB"/>
        </w:rPr>
        <w:t xml:space="preserve"> </w:t>
      </w:r>
    </w:p>
    <w:p w:rsidR="007032C8" w:rsidRPr="00093547" w:rsidRDefault="00023A72" w:rsidP="00056A3B">
      <w:pPr>
        <w:spacing w:before="120" w:after="120"/>
        <w:jc w:val="both"/>
        <w:rPr>
          <w:sz w:val="24"/>
          <w:szCs w:val="24"/>
          <w:highlight w:val="yellow"/>
          <w:lang w:val="en-GB"/>
        </w:rPr>
      </w:pPr>
      <w:r w:rsidRPr="009312AF">
        <w:rPr>
          <w:sz w:val="24"/>
          <w:szCs w:val="24"/>
          <w:u w:val="single"/>
          <w:lang w:val="en-GB"/>
        </w:rPr>
        <w:t>Energy efficiency market</w:t>
      </w:r>
      <w:r w:rsidR="009312AF" w:rsidRPr="009312AF">
        <w:rPr>
          <w:sz w:val="24"/>
          <w:szCs w:val="24"/>
          <w:lang w:val="en-GB"/>
        </w:rPr>
        <w:t xml:space="preserve"> - </w:t>
      </w:r>
      <w:r w:rsidR="00E52266">
        <w:rPr>
          <w:sz w:val="24"/>
          <w:szCs w:val="24"/>
          <w:lang w:val="en-GB"/>
        </w:rPr>
        <w:t xml:space="preserve">refers to markets </w:t>
      </w:r>
      <w:r w:rsidR="009312AF" w:rsidRPr="009312AF">
        <w:rPr>
          <w:sz w:val="24"/>
          <w:szCs w:val="24"/>
          <w:lang w:val="en-GB"/>
        </w:rPr>
        <w:t>deliver</w:t>
      </w:r>
      <w:r w:rsidR="00E52266">
        <w:rPr>
          <w:sz w:val="24"/>
          <w:szCs w:val="24"/>
          <w:lang w:val="en-GB"/>
        </w:rPr>
        <w:t>ing</w:t>
      </w:r>
      <w:r w:rsidR="009312AF" w:rsidRPr="009312AF">
        <w:rPr>
          <w:sz w:val="24"/>
          <w:szCs w:val="24"/>
          <w:lang w:val="en-GB"/>
        </w:rPr>
        <w:t xml:space="preserve"> goods and services that reduce the energy required to fuel our</w:t>
      </w:r>
      <w:r w:rsidR="009312AF">
        <w:rPr>
          <w:sz w:val="24"/>
          <w:szCs w:val="24"/>
          <w:lang w:val="en-GB"/>
        </w:rPr>
        <w:t xml:space="preserve"> </w:t>
      </w:r>
      <w:r w:rsidR="009312AF" w:rsidRPr="009312AF">
        <w:rPr>
          <w:sz w:val="24"/>
          <w:szCs w:val="24"/>
          <w:lang w:val="en-GB"/>
        </w:rPr>
        <w:t>economies.</w:t>
      </w:r>
    </w:p>
    <w:p w:rsidR="00023A72" w:rsidRPr="00093547" w:rsidRDefault="00023A72" w:rsidP="00056A3B">
      <w:pPr>
        <w:spacing w:before="120" w:after="120"/>
        <w:jc w:val="both"/>
        <w:rPr>
          <w:sz w:val="24"/>
          <w:szCs w:val="24"/>
          <w:highlight w:val="yellow"/>
          <w:lang w:val="en-GB"/>
        </w:rPr>
      </w:pPr>
      <w:r w:rsidRPr="009312AF">
        <w:rPr>
          <w:sz w:val="24"/>
          <w:szCs w:val="24"/>
          <w:u w:val="single"/>
          <w:lang w:val="en-GB"/>
        </w:rPr>
        <w:t>Intelligent illumination</w:t>
      </w:r>
      <w:r w:rsidR="001E0A51">
        <w:rPr>
          <w:sz w:val="24"/>
          <w:szCs w:val="24"/>
          <w:u w:val="single"/>
          <w:lang w:val="en-GB"/>
        </w:rPr>
        <w:t xml:space="preserve"> (Smart lightning)</w:t>
      </w:r>
      <w:r w:rsidR="009312AF" w:rsidRPr="009312AF">
        <w:rPr>
          <w:sz w:val="24"/>
          <w:szCs w:val="24"/>
          <w:lang w:val="en-GB"/>
        </w:rPr>
        <w:t xml:space="preserve"> - refers to stage lighting that has automated or mechanical abilities beyond those of traditional, stationary illumination</w:t>
      </w:r>
      <w:r w:rsidR="009312AF">
        <w:rPr>
          <w:sz w:val="24"/>
          <w:szCs w:val="24"/>
          <w:lang w:val="en-GB"/>
        </w:rPr>
        <w:t>.</w:t>
      </w:r>
    </w:p>
    <w:p w:rsidR="00200B47" w:rsidRDefault="00200B47" w:rsidP="00056A3B">
      <w:pPr>
        <w:spacing w:before="120" w:after="120"/>
        <w:jc w:val="both"/>
        <w:rPr>
          <w:sz w:val="24"/>
          <w:szCs w:val="24"/>
          <w:highlight w:val="yellow"/>
          <w:lang w:val="en-GB"/>
        </w:rPr>
      </w:pPr>
      <w:r w:rsidRPr="009312AF">
        <w:rPr>
          <w:sz w:val="24"/>
          <w:szCs w:val="24"/>
          <w:u w:val="single"/>
          <w:lang w:val="en-GB"/>
        </w:rPr>
        <w:t>LEED</w:t>
      </w:r>
      <w:r w:rsidR="003D3FBA" w:rsidRPr="009312AF">
        <w:rPr>
          <w:sz w:val="24"/>
          <w:szCs w:val="24"/>
          <w:lang w:val="en-GB"/>
        </w:rPr>
        <w:t xml:space="preserve"> - LEED, or Leadership in Energy &amp; Environmental Design, is a green building certification</w:t>
      </w:r>
      <w:r w:rsidR="003D3FBA" w:rsidRPr="003D3FBA">
        <w:rPr>
          <w:sz w:val="24"/>
          <w:szCs w:val="24"/>
          <w:lang w:val="en-GB"/>
        </w:rPr>
        <w:t xml:space="preserve"> program</w:t>
      </w:r>
      <w:r w:rsidR="001E0A51">
        <w:rPr>
          <w:sz w:val="24"/>
          <w:szCs w:val="24"/>
          <w:lang w:val="en-GB"/>
        </w:rPr>
        <w:t>me</w:t>
      </w:r>
      <w:r w:rsidR="003D3FBA" w:rsidRPr="003D3FBA">
        <w:rPr>
          <w:sz w:val="24"/>
          <w:szCs w:val="24"/>
          <w:lang w:val="en-GB"/>
        </w:rPr>
        <w:t xml:space="preserve"> that recognizes best-in-class building strategies and practices. To receive LEED certification, building projects satisfy prerequisites and earn points to achieve different levels of certification. Prerequisites and credits differ for each rating system, and teams choose the best fit for their project.</w:t>
      </w:r>
    </w:p>
    <w:p w:rsidR="00023A72" w:rsidRPr="00C24F01" w:rsidRDefault="00023A72" w:rsidP="00056A3B">
      <w:pPr>
        <w:spacing w:before="120" w:after="120"/>
        <w:jc w:val="both"/>
        <w:rPr>
          <w:sz w:val="24"/>
          <w:szCs w:val="24"/>
          <w:highlight w:val="yellow"/>
          <w:lang w:val="en-GB"/>
        </w:rPr>
      </w:pPr>
      <w:r w:rsidRPr="00C31853">
        <w:rPr>
          <w:sz w:val="24"/>
          <w:szCs w:val="24"/>
          <w:u w:val="single"/>
          <w:lang w:val="en-GB"/>
        </w:rPr>
        <w:t>Euro 2 emissions standards</w:t>
      </w:r>
      <w:r w:rsidR="00997EA8" w:rsidRPr="00C31853">
        <w:rPr>
          <w:sz w:val="24"/>
          <w:szCs w:val="24"/>
          <w:lang w:val="en-GB"/>
        </w:rPr>
        <w:t xml:space="preserve"> - </w:t>
      </w:r>
      <w:r w:rsidR="00997EA8" w:rsidRPr="00C31853">
        <w:rPr>
          <w:rFonts w:cstheme="minorHAnsi"/>
          <w:bCs/>
          <w:color w:val="252525"/>
          <w:sz w:val="24"/>
          <w:szCs w:val="24"/>
          <w:shd w:val="clear" w:color="auto" w:fill="FFFFFF"/>
        </w:rPr>
        <w:t>European</w:t>
      </w:r>
      <w:r w:rsidR="00997EA8" w:rsidRPr="00997EA8">
        <w:rPr>
          <w:rFonts w:cstheme="minorHAnsi"/>
          <w:bCs/>
          <w:color w:val="252525"/>
          <w:sz w:val="24"/>
          <w:szCs w:val="24"/>
          <w:shd w:val="clear" w:color="auto" w:fill="FFFFFF"/>
        </w:rPr>
        <w:t xml:space="preserve"> emission standards</w:t>
      </w:r>
      <w:r w:rsidR="00997EA8" w:rsidRPr="00997EA8">
        <w:rPr>
          <w:rStyle w:val="apple-converted-space"/>
          <w:rFonts w:cstheme="minorHAnsi"/>
          <w:color w:val="252525"/>
          <w:sz w:val="24"/>
          <w:szCs w:val="24"/>
          <w:shd w:val="clear" w:color="auto" w:fill="FFFFFF"/>
        </w:rPr>
        <w:t> </w:t>
      </w:r>
      <w:r w:rsidR="00997EA8" w:rsidRPr="00997EA8">
        <w:rPr>
          <w:rFonts w:cstheme="minorHAnsi"/>
          <w:color w:val="252525"/>
          <w:sz w:val="24"/>
          <w:szCs w:val="24"/>
          <w:shd w:val="clear" w:color="auto" w:fill="FFFFFF"/>
        </w:rPr>
        <w:t xml:space="preserve">define the acceptable limits for exhaust emissions of new vehicles </w:t>
      </w:r>
      <w:r w:rsidR="00997EA8" w:rsidRPr="00C24F01">
        <w:rPr>
          <w:rFonts w:cstheme="minorHAnsi"/>
          <w:sz w:val="24"/>
          <w:szCs w:val="24"/>
          <w:shd w:val="clear" w:color="auto" w:fill="FFFFFF"/>
        </w:rPr>
        <w:t>sold in</w:t>
      </w:r>
      <w:r w:rsidR="00997EA8" w:rsidRPr="00C24F01">
        <w:rPr>
          <w:rStyle w:val="apple-converted-space"/>
          <w:rFonts w:cstheme="minorHAnsi"/>
          <w:sz w:val="24"/>
          <w:szCs w:val="24"/>
          <w:shd w:val="clear" w:color="auto" w:fill="FFFFFF"/>
        </w:rPr>
        <w:t> </w:t>
      </w:r>
      <w:hyperlink r:id="rId16" w:tooltip="European Union" w:history="1">
        <w:r w:rsidR="00997EA8" w:rsidRPr="00C24F01">
          <w:rPr>
            <w:rStyle w:val="Hypertextovodkaz"/>
            <w:rFonts w:cstheme="minorHAnsi"/>
            <w:color w:val="auto"/>
            <w:sz w:val="24"/>
            <w:szCs w:val="24"/>
            <w:u w:val="none"/>
            <w:shd w:val="clear" w:color="auto" w:fill="FFFFFF"/>
          </w:rPr>
          <w:t>EU</w:t>
        </w:r>
      </w:hyperlink>
      <w:r w:rsidR="00997EA8" w:rsidRPr="00C24F01">
        <w:rPr>
          <w:rStyle w:val="apple-converted-space"/>
          <w:rFonts w:cstheme="minorHAnsi"/>
          <w:sz w:val="24"/>
          <w:szCs w:val="24"/>
          <w:shd w:val="clear" w:color="auto" w:fill="FFFFFF"/>
        </w:rPr>
        <w:t> </w:t>
      </w:r>
      <w:r w:rsidR="00997EA8" w:rsidRPr="00C24F01">
        <w:rPr>
          <w:rFonts w:cstheme="minorHAnsi"/>
          <w:sz w:val="24"/>
          <w:szCs w:val="24"/>
          <w:shd w:val="clear" w:color="auto" w:fill="FFFFFF"/>
        </w:rPr>
        <w:t>member states. The</w:t>
      </w:r>
      <w:r w:rsidR="00997EA8" w:rsidRPr="00C24F01">
        <w:rPr>
          <w:rStyle w:val="apple-converted-space"/>
          <w:rFonts w:cstheme="minorHAnsi"/>
          <w:sz w:val="24"/>
          <w:szCs w:val="24"/>
          <w:shd w:val="clear" w:color="auto" w:fill="FFFFFF"/>
        </w:rPr>
        <w:t> </w:t>
      </w:r>
      <w:hyperlink r:id="rId17" w:tooltip="Emission standards" w:history="1">
        <w:r w:rsidR="00997EA8" w:rsidRPr="00C24F01">
          <w:rPr>
            <w:rStyle w:val="Hypertextovodkaz"/>
            <w:rFonts w:cstheme="minorHAnsi"/>
            <w:color w:val="auto"/>
            <w:sz w:val="24"/>
            <w:szCs w:val="24"/>
            <w:u w:val="none"/>
            <w:shd w:val="clear" w:color="auto" w:fill="FFFFFF"/>
          </w:rPr>
          <w:t>emission standards</w:t>
        </w:r>
      </w:hyperlink>
      <w:r w:rsidR="00997EA8" w:rsidRPr="00C24F01">
        <w:rPr>
          <w:rStyle w:val="apple-converted-space"/>
          <w:rFonts w:cstheme="minorHAnsi"/>
          <w:sz w:val="24"/>
          <w:szCs w:val="24"/>
          <w:shd w:val="clear" w:color="auto" w:fill="FFFFFF"/>
        </w:rPr>
        <w:t> </w:t>
      </w:r>
      <w:r w:rsidR="00997EA8" w:rsidRPr="00C24F01">
        <w:rPr>
          <w:rFonts w:cstheme="minorHAnsi"/>
          <w:sz w:val="24"/>
          <w:szCs w:val="24"/>
          <w:shd w:val="clear" w:color="auto" w:fill="FFFFFF"/>
        </w:rPr>
        <w:t>are defined in a series of</w:t>
      </w:r>
      <w:r w:rsidR="00997EA8" w:rsidRPr="00C24F01">
        <w:rPr>
          <w:rStyle w:val="apple-converted-space"/>
          <w:rFonts w:cstheme="minorHAnsi"/>
          <w:sz w:val="24"/>
          <w:szCs w:val="24"/>
          <w:shd w:val="clear" w:color="auto" w:fill="FFFFFF"/>
        </w:rPr>
        <w:t> </w:t>
      </w:r>
      <w:hyperlink r:id="rId18" w:tooltip="European Union directive" w:history="1">
        <w:r w:rsidR="00997EA8" w:rsidRPr="00C24F01">
          <w:rPr>
            <w:rStyle w:val="Hypertextovodkaz"/>
            <w:rFonts w:cstheme="minorHAnsi"/>
            <w:color w:val="auto"/>
            <w:sz w:val="24"/>
            <w:szCs w:val="24"/>
            <w:u w:val="none"/>
            <w:shd w:val="clear" w:color="auto" w:fill="FFFFFF"/>
          </w:rPr>
          <w:t>European Union directives</w:t>
        </w:r>
      </w:hyperlink>
      <w:r w:rsidR="00997EA8" w:rsidRPr="00C24F01">
        <w:rPr>
          <w:rStyle w:val="apple-converted-space"/>
          <w:rFonts w:cstheme="minorHAnsi"/>
          <w:sz w:val="24"/>
          <w:szCs w:val="24"/>
          <w:shd w:val="clear" w:color="auto" w:fill="FFFFFF"/>
        </w:rPr>
        <w:t> </w:t>
      </w:r>
      <w:r w:rsidR="00997EA8" w:rsidRPr="00C24F01">
        <w:rPr>
          <w:rFonts w:cstheme="minorHAnsi"/>
          <w:sz w:val="24"/>
          <w:szCs w:val="24"/>
          <w:shd w:val="clear" w:color="auto" w:fill="FFFFFF"/>
        </w:rPr>
        <w:t>staging the progressive introduction of increasingly stringent standards (EURO 2 – Directives 94/12/EC</w:t>
      </w:r>
      <w:r w:rsidR="00AA1762">
        <w:rPr>
          <w:rFonts w:cstheme="minorHAnsi"/>
          <w:sz w:val="24"/>
          <w:szCs w:val="24"/>
          <w:shd w:val="clear" w:color="auto" w:fill="FFFFFF"/>
        </w:rPr>
        <w:t xml:space="preserve"> and</w:t>
      </w:r>
      <w:r w:rsidR="00997EA8" w:rsidRPr="00C24F01">
        <w:rPr>
          <w:rFonts w:cstheme="minorHAnsi"/>
          <w:sz w:val="24"/>
          <w:szCs w:val="24"/>
          <w:shd w:val="clear" w:color="auto" w:fill="FFFFFF"/>
        </w:rPr>
        <w:t xml:space="preserve"> 96/69/EC).</w:t>
      </w:r>
    </w:p>
    <w:p w:rsidR="00C31853" w:rsidRPr="00DE0569" w:rsidRDefault="00023A72" w:rsidP="00056A3B">
      <w:pPr>
        <w:spacing w:before="120" w:after="120"/>
        <w:jc w:val="both"/>
        <w:rPr>
          <w:sz w:val="24"/>
          <w:szCs w:val="24"/>
        </w:rPr>
      </w:pPr>
      <w:r w:rsidRPr="00C24F01">
        <w:rPr>
          <w:sz w:val="24"/>
          <w:szCs w:val="24"/>
          <w:u w:val="single"/>
          <w:lang w:val="en-GB"/>
        </w:rPr>
        <w:t>ODEX</w:t>
      </w:r>
      <w:r w:rsidR="00AB49E3" w:rsidRPr="00C24F01">
        <w:rPr>
          <w:sz w:val="24"/>
          <w:szCs w:val="24"/>
          <w:lang w:val="en-GB"/>
        </w:rPr>
        <w:t xml:space="preserve"> - </w:t>
      </w:r>
      <w:r w:rsidR="00AB49E3" w:rsidRPr="00C24F01">
        <w:rPr>
          <w:sz w:val="24"/>
          <w:szCs w:val="24"/>
        </w:rPr>
        <w:t>is the index used in the ODYSSEE-MURE project to measure the energy efficiency progress by main sector (industry</w:t>
      </w:r>
      <w:r w:rsidR="00AB49E3" w:rsidRPr="00AB49E3">
        <w:rPr>
          <w:sz w:val="24"/>
          <w:szCs w:val="24"/>
        </w:rPr>
        <w:t>, transport, households) and for the whole</w:t>
      </w:r>
      <w:r w:rsidR="008D1CC9">
        <w:rPr>
          <w:sz w:val="24"/>
          <w:szCs w:val="24"/>
        </w:rPr>
        <w:t xml:space="preserve"> </w:t>
      </w:r>
      <w:r w:rsidR="00AB49E3" w:rsidRPr="00AB49E3">
        <w:rPr>
          <w:sz w:val="24"/>
          <w:szCs w:val="24"/>
        </w:rPr>
        <w:t>economy (all final consumers).</w:t>
      </w:r>
      <w:r w:rsidR="00C31853">
        <w:rPr>
          <w:sz w:val="24"/>
          <w:szCs w:val="24"/>
        </w:rPr>
        <w:t xml:space="preserve"> </w:t>
      </w:r>
      <w:r w:rsidR="00AB49E3" w:rsidRPr="00AB49E3">
        <w:rPr>
          <w:sz w:val="24"/>
          <w:szCs w:val="24"/>
        </w:rPr>
        <w:t>For each sector, the index is calculated as a weighted average of sub-</w:t>
      </w:r>
      <w:proofErr w:type="spellStart"/>
      <w:r w:rsidR="00AB49E3" w:rsidRPr="001E0A51">
        <w:rPr>
          <w:sz w:val="24"/>
          <w:szCs w:val="24"/>
          <w:lang w:val="en-GB"/>
        </w:rPr>
        <w:t>sectoral</w:t>
      </w:r>
      <w:proofErr w:type="spellEnd"/>
      <w:r w:rsidR="00AB49E3" w:rsidRPr="00AB49E3">
        <w:rPr>
          <w:sz w:val="24"/>
          <w:szCs w:val="24"/>
        </w:rPr>
        <w:t xml:space="preserve"> indices of energy efficiency progress; sub-sectors being industrial or service sector </w:t>
      </w:r>
      <w:r w:rsidR="00AB49E3" w:rsidRPr="00AB49E3">
        <w:rPr>
          <w:sz w:val="24"/>
          <w:szCs w:val="24"/>
        </w:rPr>
        <w:lastRenderedPageBreak/>
        <w:t>branches or end-uses for households or transport modes.</w:t>
      </w:r>
      <w:r w:rsidR="00C31853">
        <w:rPr>
          <w:sz w:val="24"/>
          <w:szCs w:val="24"/>
        </w:rPr>
        <w:t xml:space="preserve"> </w:t>
      </w:r>
      <w:r w:rsidR="00AB49E3" w:rsidRPr="00AB49E3">
        <w:rPr>
          <w:sz w:val="24"/>
          <w:szCs w:val="24"/>
        </w:rPr>
        <w:t>A value of ODEX equal to 90 means a 10% energy efficiency gain</w:t>
      </w:r>
      <w:r w:rsidR="00C31853">
        <w:rPr>
          <w:sz w:val="24"/>
          <w:szCs w:val="24"/>
        </w:rPr>
        <w:t>.</w:t>
      </w:r>
    </w:p>
    <w:p w:rsidR="00C24F01" w:rsidRPr="00023A72" w:rsidRDefault="00C24F01" w:rsidP="00056A3B">
      <w:pPr>
        <w:spacing w:before="120" w:after="120"/>
        <w:jc w:val="both"/>
        <w:rPr>
          <w:sz w:val="24"/>
          <w:szCs w:val="24"/>
          <w:lang w:val="en-GB"/>
        </w:rPr>
      </w:pPr>
      <w:r w:rsidRPr="00C24F01">
        <w:rPr>
          <w:sz w:val="24"/>
          <w:szCs w:val="24"/>
          <w:u w:val="single"/>
          <w:lang w:val="en-GB"/>
        </w:rPr>
        <w:t>Building envelop</w:t>
      </w:r>
      <w:r>
        <w:rPr>
          <w:sz w:val="24"/>
          <w:szCs w:val="24"/>
          <w:u w:val="single"/>
          <w:lang w:val="en-GB"/>
        </w:rPr>
        <w:t>e</w:t>
      </w:r>
      <w:r w:rsidR="008347F0">
        <w:rPr>
          <w:sz w:val="24"/>
          <w:szCs w:val="24"/>
          <w:u w:val="single"/>
          <w:lang w:val="en-GB"/>
        </w:rPr>
        <w:t xml:space="preserve"> (Building shell)</w:t>
      </w:r>
      <w:r>
        <w:rPr>
          <w:sz w:val="24"/>
          <w:szCs w:val="24"/>
          <w:lang w:val="en-GB"/>
        </w:rPr>
        <w:t xml:space="preserve"> –</w:t>
      </w:r>
      <w:r w:rsidR="008347F0">
        <w:rPr>
          <w:sz w:val="24"/>
          <w:szCs w:val="24"/>
          <w:lang w:val="en-GB"/>
        </w:rPr>
        <w:t xml:space="preserve"> </w:t>
      </w:r>
      <w:r>
        <w:rPr>
          <w:sz w:val="24"/>
          <w:szCs w:val="24"/>
          <w:lang w:val="en-GB"/>
        </w:rPr>
        <w:t>is</w:t>
      </w:r>
      <w:r w:rsidRPr="00C24F01">
        <w:rPr>
          <w:sz w:val="24"/>
          <w:szCs w:val="24"/>
          <w:lang w:val="en-GB"/>
        </w:rPr>
        <w:t xml:space="preserve"> the physical separator between the conditioned and unconditioned environment of a building including the resistance to air, water, heat, light, and noise transfer.</w:t>
      </w:r>
    </w:p>
    <w:p w:rsidR="00471B47" w:rsidRPr="003E522B" w:rsidRDefault="00471B47">
      <w:pPr>
        <w:rPr>
          <w:rFonts w:eastAsiaTheme="majorEastAsia" w:cstheme="majorBidi"/>
          <w:b/>
          <w:bCs/>
          <w:sz w:val="28"/>
          <w:szCs w:val="28"/>
          <w:lang w:val="en-GB"/>
        </w:rPr>
      </w:pPr>
      <w:r w:rsidRPr="003E522B">
        <w:rPr>
          <w:lang w:val="en-GB"/>
        </w:rPr>
        <w:br w:type="page"/>
      </w:r>
    </w:p>
    <w:p w:rsidR="003E726F" w:rsidRPr="003E522B" w:rsidRDefault="00D27D99" w:rsidP="009C399D">
      <w:pPr>
        <w:pStyle w:val="Nadpis1"/>
        <w:rPr>
          <w:lang w:val="en-GB"/>
        </w:rPr>
      </w:pPr>
      <w:bookmarkStart w:id="5" w:name="_Toc428795336"/>
      <w:r w:rsidRPr="003E522B">
        <w:rPr>
          <w:lang w:val="en-GB"/>
        </w:rPr>
        <w:lastRenderedPageBreak/>
        <w:t>Foreword</w:t>
      </w:r>
      <w:bookmarkEnd w:id="5"/>
    </w:p>
    <w:p w:rsidR="003E726F" w:rsidRPr="003E522B" w:rsidRDefault="00643614" w:rsidP="003C17D2">
      <w:pPr>
        <w:spacing w:before="120" w:after="120"/>
        <w:jc w:val="both"/>
        <w:rPr>
          <w:rFonts w:cstheme="minorHAnsi"/>
          <w:sz w:val="24"/>
          <w:szCs w:val="24"/>
          <w:lang w:val="en-GB"/>
        </w:rPr>
      </w:pPr>
      <w:r w:rsidRPr="003E522B">
        <w:rPr>
          <w:rFonts w:cstheme="minorHAnsi"/>
          <w:sz w:val="24"/>
          <w:szCs w:val="24"/>
          <w:lang w:val="en-GB"/>
        </w:rPr>
        <w:t>T</w:t>
      </w:r>
      <w:r w:rsidR="00D27D99" w:rsidRPr="003E522B">
        <w:rPr>
          <w:rFonts w:cstheme="minorHAnsi"/>
          <w:sz w:val="24"/>
          <w:szCs w:val="24"/>
          <w:lang w:val="en-GB"/>
        </w:rPr>
        <w:t xml:space="preserve">he fundamental objectives of the </w:t>
      </w:r>
      <w:r w:rsidR="00350D27" w:rsidRPr="003E522B">
        <w:rPr>
          <w:rFonts w:cstheme="minorHAnsi"/>
          <w:sz w:val="24"/>
          <w:szCs w:val="24"/>
          <w:lang w:val="en-GB"/>
        </w:rPr>
        <w:t>INTOSAI Working Group on Environmental Auditing (</w:t>
      </w:r>
      <w:r w:rsidR="000D0BCA">
        <w:rPr>
          <w:rFonts w:cstheme="minorHAnsi"/>
          <w:sz w:val="24"/>
          <w:szCs w:val="24"/>
          <w:lang w:val="en-GB"/>
        </w:rPr>
        <w:t xml:space="preserve">the </w:t>
      </w:r>
      <w:r w:rsidR="00D27D99" w:rsidRPr="003E522B">
        <w:rPr>
          <w:rFonts w:cstheme="minorHAnsi"/>
          <w:sz w:val="24"/>
          <w:szCs w:val="24"/>
          <w:lang w:val="en-GB"/>
        </w:rPr>
        <w:t>INTOSAI WGEA</w:t>
      </w:r>
      <w:r w:rsidR="00350D27" w:rsidRPr="003E522B">
        <w:rPr>
          <w:rFonts w:cstheme="minorHAnsi"/>
          <w:sz w:val="24"/>
          <w:szCs w:val="24"/>
          <w:lang w:val="en-GB"/>
        </w:rPr>
        <w:t>)</w:t>
      </w:r>
      <w:r w:rsidR="00D27D99" w:rsidRPr="003E522B">
        <w:rPr>
          <w:rFonts w:cstheme="minorHAnsi"/>
          <w:sz w:val="24"/>
          <w:szCs w:val="24"/>
          <w:lang w:val="en-GB"/>
        </w:rPr>
        <w:t xml:space="preserve"> are to help </w:t>
      </w:r>
      <w:r w:rsidR="00B57DBC" w:rsidRPr="003E522B">
        <w:rPr>
          <w:rFonts w:cstheme="minorHAnsi"/>
          <w:sz w:val="24"/>
          <w:szCs w:val="24"/>
          <w:lang w:val="en-GB"/>
        </w:rPr>
        <w:t>S</w:t>
      </w:r>
      <w:r w:rsidR="00D27D99" w:rsidRPr="003E522B">
        <w:rPr>
          <w:rFonts w:cstheme="minorHAnsi"/>
          <w:sz w:val="24"/>
          <w:szCs w:val="24"/>
          <w:lang w:val="en-GB"/>
        </w:rPr>
        <w:t xml:space="preserve">upreme </w:t>
      </w:r>
      <w:r w:rsidR="00B57DBC" w:rsidRPr="003E522B">
        <w:rPr>
          <w:rFonts w:cstheme="minorHAnsi"/>
          <w:sz w:val="24"/>
          <w:szCs w:val="24"/>
          <w:lang w:val="en-GB"/>
        </w:rPr>
        <w:t>A</w:t>
      </w:r>
      <w:r w:rsidR="00D27D99" w:rsidRPr="003E522B">
        <w:rPr>
          <w:rFonts w:cstheme="minorHAnsi"/>
          <w:sz w:val="24"/>
          <w:szCs w:val="24"/>
          <w:lang w:val="en-GB"/>
        </w:rPr>
        <w:t xml:space="preserve">udit </w:t>
      </w:r>
      <w:r w:rsidR="00B57DBC" w:rsidRPr="003E522B">
        <w:rPr>
          <w:rFonts w:cstheme="minorHAnsi"/>
          <w:sz w:val="24"/>
          <w:szCs w:val="24"/>
          <w:lang w:val="en-GB"/>
        </w:rPr>
        <w:t>I</w:t>
      </w:r>
      <w:r w:rsidR="00D27D99" w:rsidRPr="003E522B">
        <w:rPr>
          <w:rFonts w:cstheme="minorHAnsi"/>
          <w:sz w:val="24"/>
          <w:szCs w:val="24"/>
          <w:lang w:val="en-GB"/>
        </w:rPr>
        <w:t xml:space="preserve">nstitutions </w:t>
      </w:r>
      <w:r w:rsidR="002607FA" w:rsidRPr="003E522B">
        <w:rPr>
          <w:rFonts w:cstheme="minorHAnsi"/>
          <w:sz w:val="24"/>
          <w:szCs w:val="24"/>
          <w:lang w:val="en-GB"/>
        </w:rPr>
        <w:t xml:space="preserve">(SAIs) </w:t>
      </w:r>
      <w:r w:rsidR="00D27D99" w:rsidRPr="003E522B">
        <w:rPr>
          <w:rFonts w:cstheme="minorHAnsi"/>
          <w:sz w:val="24"/>
          <w:szCs w:val="24"/>
          <w:lang w:val="en-GB"/>
        </w:rPr>
        <w:t>understand specific matters linked to environmental audit</w:t>
      </w:r>
      <w:r w:rsidR="00430D2B" w:rsidRPr="003E522B">
        <w:rPr>
          <w:rFonts w:cstheme="minorHAnsi"/>
          <w:sz w:val="24"/>
          <w:szCs w:val="24"/>
          <w:lang w:val="en-GB"/>
        </w:rPr>
        <w:t>,</w:t>
      </w:r>
      <w:r w:rsidR="002607FA" w:rsidRPr="003E522B">
        <w:rPr>
          <w:rFonts w:cstheme="minorHAnsi"/>
          <w:sz w:val="24"/>
          <w:szCs w:val="24"/>
          <w:lang w:val="en-GB"/>
        </w:rPr>
        <w:t xml:space="preserve"> </w:t>
      </w:r>
      <w:r w:rsidR="00430D2B" w:rsidRPr="003E522B">
        <w:rPr>
          <w:rFonts w:cstheme="minorHAnsi"/>
          <w:sz w:val="24"/>
          <w:szCs w:val="24"/>
          <w:lang w:val="en-GB"/>
        </w:rPr>
        <w:t xml:space="preserve">to </w:t>
      </w:r>
      <w:r w:rsidR="00D27D99" w:rsidRPr="003E522B">
        <w:rPr>
          <w:rFonts w:cstheme="minorHAnsi"/>
          <w:sz w:val="24"/>
          <w:szCs w:val="24"/>
          <w:lang w:val="en-GB"/>
        </w:rPr>
        <w:t>promot</w:t>
      </w:r>
      <w:r w:rsidR="00430D2B" w:rsidRPr="003E522B">
        <w:rPr>
          <w:rFonts w:cstheme="minorHAnsi"/>
          <w:sz w:val="24"/>
          <w:szCs w:val="24"/>
          <w:lang w:val="en-GB"/>
        </w:rPr>
        <w:t>e</w:t>
      </w:r>
      <w:r w:rsidR="00D27D99" w:rsidRPr="003E522B">
        <w:rPr>
          <w:rFonts w:cstheme="minorHAnsi"/>
          <w:sz w:val="24"/>
          <w:szCs w:val="24"/>
          <w:lang w:val="en-GB"/>
        </w:rPr>
        <w:t xml:space="preserve"> exchange of experience and information </w:t>
      </w:r>
      <w:r w:rsidR="00430D2B" w:rsidRPr="003E522B">
        <w:rPr>
          <w:rFonts w:cstheme="minorHAnsi"/>
          <w:sz w:val="24"/>
          <w:szCs w:val="24"/>
          <w:lang w:val="en-GB"/>
        </w:rPr>
        <w:t>among</w:t>
      </w:r>
      <w:r w:rsidR="00D27D99" w:rsidRPr="003E522B">
        <w:rPr>
          <w:rFonts w:cstheme="minorHAnsi"/>
          <w:sz w:val="24"/>
          <w:szCs w:val="24"/>
          <w:lang w:val="en-GB"/>
        </w:rPr>
        <w:t xml:space="preserve"> audit institutions</w:t>
      </w:r>
      <w:r w:rsidR="00430D2B" w:rsidRPr="003E522B">
        <w:rPr>
          <w:rFonts w:cstheme="minorHAnsi"/>
          <w:sz w:val="24"/>
          <w:szCs w:val="24"/>
          <w:lang w:val="en-GB"/>
        </w:rPr>
        <w:t>, and to publish</w:t>
      </w:r>
      <w:r w:rsidR="00D27D99" w:rsidRPr="003E522B">
        <w:rPr>
          <w:rFonts w:cstheme="minorHAnsi"/>
          <w:sz w:val="24"/>
          <w:szCs w:val="24"/>
          <w:lang w:val="en-GB"/>
        </w:rPr>
        <w:t xml:space="preserve"> audit manuals, handbooks</w:t>
      </w:r>
      <w:r w:rsidR="002607FA" w:rsidRPr="003E522B">
        <w:rPr>
          <w:rFonts w:cstheme="minorHAnsi"/>
          <w:sz w:val="24"/>
          <w:szCs w:val="24"/>
          <w:lang w:val="en-GB"/>
        </w:rPr>
        <w:t>,</w:t>
      </w:r>
      <w:r w:rsidR="00D27D99" w:rsidRPr="003E522B">
        <w:rPr>
          <w:rFonts w:cstheme="minorHAnsi"/>
          <w:sz w:val="24"/>
          <w:szCs w:val="24"/>
          <w:lang w:val="en-GB"/>
        </w:rPr>
        <w:t xml:space="preserve"> and other informative materials for use in environmental audit</w:t>
      </w:r>
      <w:r w:rsidR="00430D2B" w:rsidRPr="003E522B">
        <w:rPr>
          <w:rFonts w:cstheme="minorHAnsi"/>
          <w:sz w:val="24"/>
          <w:szCs w:val="24"/>
          <w:lang w:val="en-GB"/>
        </w:rPr>
        <w:t>ing</w:t>
      </w:r>
      <w:r w:rsidR="00D27D99" w:rsidRPr="003E522B">
        <w:rPr>
          <w:rFonts w:cstheme="minorHAnsi"/>
          <w:sz w:val="24"/>
          <w:szCs w:val="24"/>
          <w:lang w:val="en-GB"/>
        </w:rPr>
        <w:t>.</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At the 11</w:t>
      </w:r>
      <w:r w:rsidR="00F451C6" w:rsidRPr="003E522B">
        <w:rPr>
          <w:rFonts w:cstheme="minorHAnsi"/>
          <w:sz w:val="24"/>
          <w:szCs w:val="24"/>
          <w:vertAlign w:val="superscript"/>
          <w:lang w:val="en-GB"/>
        </w:rPr>
        <w:t>th</w:t>
      </w:r>
      <w:r w:rsidR="00F451C6" w:rsidRPr="003E522B">
        <w:rPr>
          <w:rFonts w:cstheme="minorHAnsi"/>
          <w:sz w:val="24"/>
          <w:szCs w:val="24"/>
          <w:lang w:val="en-GB"/>
        </w:rPr>
        <w:t xml:space="preserve"> </w:t>
      </w:r>
      <w:r w:rsidRPr="003E522B">
        <w:rPr>
          <w:rFonts w:cstheme="minorHAnsi"/>
          <w:sz w:val="24"/>
          <w:szCs w:val="24"/>
          <w:lang w:val="en-GB"/>
        </w:rPr>
        <w:t xml:space="preserve">meeting of </w:t>
      </w:r>
      <w:r w:rsidR="00F451C6" w:rsidRPr="003E522B">
        <w:rPr>
          <w:rFonts w:cstheme="minorHAnsi"/>
          <w:sz w:val="24"/>
          <w:szCs w:val="24"/>
          <w:lang w:val="en-GB"/>
        </w:rPr>
        <w:t xml:space="preserve">the </w:t>
      </w:r>
      <w:r w:rsidRPr="003E522B">
        <w:rPr>
          <w:rFonts w:cstheme="minorHAnsi"/>
          <w:sz w:val="24"/>
          <w:szCs w:val="24"/>
          <w:lang w:val="en-GB"/>
        </w:rPr>
        <w:t>INTOSAI WGEA, which took place in Tanzania in June 2007, the S</w:t>
      </w:r>
      <w:r w:rsidR="004D4001">
        <w:rPr>
          <w:rFonts w:cstheme="minorHAnsi"/>
          <w:sz w:val="24"/>
          <w:szCs w:val="24"/>
          <w:lang w:val="en-GB"/>
        </w:rPr>
        <w:t xml:space="preserve">upreme Audit Office of the Czech Republic </w:t>
      </w:r>
      <w:r w:rsidRPr="003E522B">
        <w:rPr>
          <w:rFonts w:cstheme="minorHAnsi"/>
          <w:sz w:val="24"/>
          <w:szCs w:val="24"/>
          <w:lang w:val="en-GB"/>
        </w:rPr>
        <w:t xml:space="preserve">took on the role of </w:t>
      </w:r>
      <w:r w:rsidR="00470F1C" w:rsidRPr="003E522B">
        <w:rPr>
          <w:rFonts w:cstheme="minorHAnsi"/>
          <w:sz w:val="24"/>
          <w:szCs w:val="24"/>
          <w:lang w:val="en-GB"/>
        </w:rPr>
        <w:t xml:space="preserve">the </w:t>
      </w:r>
      <w:r w:rsidRPr="003E522B">
        <w:rPr>
          <w:rFonts w:cstheme="minorHAnsi"/>
          <w:sz w:val="24"/>
          <w:szCs w:val="24"/>
          <w:lang w:val="en-GB"/>
        </w:rPr>
        <w:t xml:space="preserve">leader of a project called </w:t>
      </w:r>
      <w:r w:rsidRPr="003E522B">
        <w:rPr>
          <w:rFonts w:cstheme="minorHAnsi"/>
          <w:i/>
          <w:sz w:val="24"/>
          <w:szCs w:val="24"/>
          <w:lang w:val="en-GB"/>
        </w:rPr>
        <w:t>Sustainable Energy</w:t>
      </w:r>
      <w:r w:rsidRPr="003E522B">
        <w:rPr>
          <w:rFonts w:cstheme="minorHAnsi"/>
          <w:sz w:val="24"/>
          <w:szCs w:val="24"/>
          <w:lang w:val="en-GB"/>
        </w:rPr>
        <w:t xml:space="preserve">. The outcome of the </w:t>
      </w:r>
      <w:r w:rsidRPr="003E522B">
        <w:rPr>
          <w:rFonts w:cstheme="minorHAnsi"/>
          <w:i/>
          <w:sz w:val="24"/>
          <w:szCs w:val="24"/>
          <w:lang w:val="en-GB"/>
        </w:rPr>
        <w:t>Sustainable Energy</w:t>
      </w:r>
      <w:r w:rsidRPr="003E522B">
        <w:rPr>
          <w:rFonts w:cstheme="minorHAnsi"/>
          <w:sz w:val="24"/>
          <w:szCs w:val="24"/>
          <w:lang w:val="en-GB"/>
        </w:rPr>
        <w:t xml:space="preserve"> project was </w:t>
      </w:r>
      <w:r w:rsidRPr="003E522B">
        <w:rPr>
          <w:rFonts w:cstheme="minorHAnsi"/>
          <w:i/>
          <w:sz w:val="24"/>
          <w:szCs w:val="24"/>
          <w:lang w:val="en-GB"/>
        </w:rPr>
        <w:t>Auditing Sustainable Energy – Guidance for Supreme Audit Institutions</w:t>
      </w:r>
      <w:r w:rsidRPr="003E522B">
        <w:rPr>
          <w:rFonts w:cstheme="minorHAnsi"/>
          <w:sz w:val="24"/>
          <w:szCs w:val="24"/>
          <w:lang w:val="en-GB"/>
        </w:rPr>
        <w:t xml:space="preserve">, a handbook used as an aid for audit in the field of renewable energy resources. </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 xml:space="preserve">With a view to </w:t>
      </w:r>
      <w:r w:rsidR="00A50F6A" w:rsidRPr="003E522B">
        <w:rPr>
          <w:rFonts w:cstheme="minorHAnsi"/>
          <w:sz w:val="24"/>
          <w:szCs w:val="24"/>
          <w:lang w:val="en-GB"/>
        </w:rPr>
        <w:t>capitalizing</w:t>
      </w:r>
      <w:r w:rsidRPr="003E522B">
        <w:rPr>
          <w:rFonts w:cstheme="minorHAnsi"/>
          <w:sz w:val="24"/>
          <w:szCs w:val="24"/>
          <w:lang w:val="en-GB"/>
        </w:rPr>
        <w:t xml:space="preserve"> </w:t>
      </w:r>
      <w:r w:rsidR="004C28BF" w:rsidRPr="003E522B">
        <w:rPr>
          <w:rFonts w:cstheme="minorHAnsi"/>
          <w:sz w:val="24"/>
          <w:szCs w:val="24"/>
          <w:lang w:val="en-GB"/>
        </w:rPr>
        <w:t>up</w:t>
      </w:r>
      <w:r w:rsidRPr="003E522B">
        <w:rPr>
          <w:rFonts w:cstheme="minorHAnsi"/>
          <w:sz w:val="24"/>
          <w:szCs w:val="24"/>
          <w:lang w:val="en-GB"/>
        </w:rPr>
        <w:t xml:space="preserve">on its previous experience with this project, </w:t>
      </w:r>
      <w:r w:rsidR="00470F1C" w:rsidRPr="003E522B">
        <w:rPr>
          <w:rFonts w:cstheme="minorHAnsi"/>
          <w:sz w:val="24"/>
          <w:szCs w:val="24"/>
          <w:lang w:val="en-GB"/>
        </w:rPr>
        <w:t xml:space="preserve">the </w:t>
      </w:r>
      <w:r w:rsidR="004D4001" w:rsidRPr="003E522B">
        <w:rPr>
          <w:rFonts w:cstheme="minorHAnsi"/>
          <w:sz w:val="24"/>
          <w:szCs w:val="24"/>
          <w:lang w:val="en-GB"/>
        </w:rPr>
        <w:t>S</w:t>
      </w:r>
      <w:r w:rsidR="004D4001">
        <w:rPr>
          <w:rFonts w:cstheme="minorHAnsi"/>
          <w:sz w:val="24"/>
          <w:szCs w:val="24"/>
          <w:lang w:val="en-GB"/>
        </w:rPr>
        <w:t>upreme Audit Office of the Czech Republic</w:t>
      </w:r>
      <w:r w:rsidR="004D4001" w:rsidRPr="003E522B">
        <w:rPr>
          <w:rFonts w:cstheme="minorHAnsi"/>
          <w:sz w:val="24"/>
          <w:szCs w:val="24"/>
          <w:lang w:val="en-GB"/>
        </w:rPr>
        <w:t xml:space="preserve"> </w:t>
      </w:r>
      <w:r w:rsidR="00470F1C" w:rsidRPr="003E522B">
        <w:rPr>
          <w:rFonts w:cstheme="minorHAnsi"/>
          <w:sz w:val="24"/>
          <w:szCs w:val="24"/>
          <w:lang w:val="en-GB"/>
        </w:rPr>
        <w:t xml:space="preserve">proposed leading a new project called </w:t>
      </w:r>
      <w:r w:rsidR="00470F1C" w:rsidRPr="003E522B">
        <w:rPr>
          <w:rFonts w:cstheme="minorHAnsi"/>
          <w:i/>
          <w:sz w:val="24"/>
          <w:szCs w:val="24"/>
          <w:lang w:val="en-GB"/>
        </w:rPr>
        <w:t>Energy Savings</w:t>
      </w:r>
      <w:r w:rsidR="00470F1C" w:rsidRPr="003E522B">
        <w:rPr>
          <w:rFonts w:cstheme="minorHAnsi"/>
          <w:sz w:val="24"/>
          <w:szCs w:val="24"/>
          <w:lang w:val="en-GB"/>
        </w:rPr>
        <w:t xml:space="preserve"> </w:t>
      </w:r>
      <w:r w:rsidRPr="003E522B">
        <w:rPr>
          <w:rFonts w:cstheme="minorHAnsi"/>
          <w:sz w:val="24"/>
          <w:szCs w:val="24"/>
          <w:lang w:val="en-GB"/>
        </w:rPr>
        <w:t>at the 15</w:t>
      </w:r>
      <w:r w:rsidR="00CD61AC" w:rsidRPr="003E522B">
        <w:rPr>
          <w:rFonts w:cstheme="minorHAnsi"/>
          <w:sz w:val="24"/>
          <w:szCs w:val="24"/>
          <w:vertAlign w:val="superscript"/>
          <w:lang w:val="en-GB"/>
        </w:rPr>
        <w:t>th</w:t>
      </w:r>
      <w:r w:rsidR="00CD61AC" w:rsidRPr="003E522B">
        <w:rPr>
          <w:rFonts w:cstheme="minorHAnsi"/>
          <w:sz w:val="24"/>
          <w:szCs w:val="24"/>
          <w:lang w:val="en-GB"/>
        </w:rPr>
        <w:t xml:space="preserve"> </w:t>
      </w:r>
      <w:r w:rsidRPr="003E522B">
        <w:rPr>
          <w:rFonts w:cstheme="minorHAnsi"/>
          <w:sz w:val="24"/>
          <w:szCs w:val="24"/>
          <w:lang w:val="en-GB"/>
        </w:rPr>
        <w:t xml:space="preserve">INTOSAI WGEA meeting in Tallinn in 2013. Unlike the </w:t>
      </w:r>
      <w:r w:rsidRPr="003E522B">
        <w:rPr>
          <w:rFonts w:cstheme="minorHAnsi"/>
          <w:i/>
          <w:sz w:val="24"/>
          <w:szCs w:val="24"/>
          <w:lang w:val="en-GB"/>
        </w:rPr>
        <w:t>Auditing Sustainable Energy</w:t>
      </w:r>
      <w:r w:rsidRPr="003E522B">
        <w:rPr>
          <w:rFonts w:cstheme="minorHAnsi"/>
          <w:sz w:val="24"/>
          <w:szCs w:val="24"/>
          <w:lang w:val="en-GB"/>
        </w:rPr>
        <w:t xml:space="preserve"> handbook, the output of this project is a study focusing on the issue of energy savings and scrutiny of this issue in audit work by audit institutions. </w:t>
      </w:r>
    </w:p>
    <w:p w:rsidR="00800693" w:rsidRPr="003E522B" w:rsidRDefault="00800693" w:rsidP="00800693">
      <w:pPr>
        <w:rPr>
          <w:rFonts w:cstheme="minorHAnsi"/>
          <w:sz w:val="24"/>
          <w:szCs w:val="24"/>
          <w:lang w:val="en-GB"/>
        </w:rPr>
      </w:pPr>
    </w:p>
    <w:p w:rsidR="00526FAE" w:rsidRPr="003E522B" w:rsidRDefault="00526FAE" w:rsidP="00800693">
      <w:pPr>
        <w:rPr>
          <w:lang w:val="en-GB"/>
        </w:rPr>
      </w:pPr>
    </w:p>
    <w:p w:rsidR="00800693" w:rsidRPr="003E522B" w:rsidRDefault="00800693" w:rsidP="00800693">
      <w:pPr>
        <w:rPr>
          <w:lang w:val="en-GB"/>
        </w:rPr>
      </w:pPr>
    </w:p>
    <w:p w:rsidR="00800693" w:rsidRPr="003E522B" w:rsidRDefault="00800693" w:rsidP="00800693">
      <w:pPr>
        <w:rPr>
          <w:lang w:val="en-GB"/>
        </w:rPr>
      </w:pPr>
    </w:p>
    <w:p w:rsidR="00FF7346" w:rsidRPr="003E522B" w:rsidRDefault="00FF7346" w:rsidP="00800693">
      <w:pPr>
        <w:rPr>
          <w:lang w:val="en-GB"/>
        </w:rPr>
      </w:pPr>
    </w:p>
    <w:p w:rsidR="00FF7346" w:rsidRPr="003E522B" w:rsidRDefault="00FF7346" w:rsidP="00800693">
      <w:pPr>
        <w:rPr>
          <w:lang w:val="en-GB"/>
        </w:rPr>
      </w:pPr>
    </w:p>
    <w:p w:rsidR="00FF7346" w:rsidRPr="003E522B" w:rsidRDefault="00FF7346" w:rsidP="00800693">
      <w:pPr>
        <w:rPr>
          <w:lang w:val="en-GB"/>
        </w:rPr>
      </w:pPr>
    </w:p>
    <w:p w:rsidR="003C17D2" w:rsidRPr="003E522B" w:rsidRDefault="003C17D2" w:rsidP="00800693">
      <w:pPr>
        <w:rPr>
          <w:lang w:val="en-GB"/>
        </w:rPr>
      </w:pPr>
    </w:p>
    <w:p w:rsidR="00800693" w:rsidRPr="003E522B" w:rsidRDefault="00800693" w:rsidP="00800693">
      <w:pPr>
        <w:rPr>
          <w:lang w:val="en-GB"/>
        </w:rPr>
      </w:pPr>
    </w:p>
    <w:p w:rsidR="00800693" w:rsidRPr="003E522B" w:rsidRDefault="00800693" w:rsidP="00800693">
      <w:pPr>
        <w:rPr>
          <w:lang w:val="en-GB"/>
        </w:rPr>
      </w:pPr>
    </w:p>
    <w:p w:rsidR="00800693" w:rsidRPr="003E522B" w:rsidRDefault="00800693" w:rsidP="00800693">
      <w:pPr>
        <w:rPr>
          <w:lang w:val="en-GB"/>
        </w:rPr>
      </w:pPr>
    </w:p>
    <w:p w:rsidR="004B1D0A" w:rsidRPr="003E522B" w:rsidRDefault="004B1D0A">
      <w:pPr>
        <w:rPr>
          <w:rFonts w:eastAsiaTheme="majorEastAsia" w:cstheme="majorBidi"/>
          <w:b/>
          <w:bCs/>
          <w:sz w:val="28"/>
          <w:szCs w:val="28"/>
          <w:lang w:val="en-GB"/>
        </w:rPr>
      </w:pPr>
      <w:r w:rsidRPr="003E522B">
        <w:rPr>
          <w:lang w:val="en-GB"/>
        </w:rPr>
        <w:br w:type="page"/>
      </w:r>
    </w:p>
    <w:p w:rsidR="00A056E8" w:rsidRPr="003E522B" w:rsidRDefault="0060353E" w:rsidP="009C399D">
      <w:pPr>
        <w:pStyle w:val="Nadpis1"/>
        <w:rPr>
          <w:lang w:val="en-GB"/>
        </w:rPr>
      </w:pPr>
      <w:bookmarkStart w:id="6" w:name="_Toc428795337"/>
      <w:r w:rsidRPr="003E522B">
        <w:rPr>
          <w:lang w:val="en-GB"/>
        </w:rPr>
        <w:lastRenderedPageBreak/>
        <w:t>Executive s</w:t>
      </w:r>
      <w:r w:rsidR="00A056E8" w:rsidRPr="003E522B">
        <w:rPr>
          <w:lang w:val="en-GB"/>
        </w:rPr>
        <w:t>ummary</w:t>
      </w:r>
      <w:bookmarkEnd w:id="6"/>
    </w:p>
    <w:p w:rsidR="00BC0E99" w:rsidRPr="003E522B" w:rsidRDefault="00567359" w:rsidP="003C17D2">
      <w:pPr>
        <w:spacing w:before="120" w:after="120"/>
        <w:jc w:val="both"/>
        <w:rPr>
          <w:sz w:val="24"/>
          <w:szCs w:val="24"/>
          <w:lang w:val="en-GB"/>
        </w:rPr>
      </w:pPr>
      <w:r w:rsidRPr="003E522B">
        <w:rPr>
          <w:sz w:val="24"/>
          <w:szCs w:val="24"/>
          <w:lang w:val="en-GB"/>
        </w:rPr>
        <w:t xml:space="preserve">The study’s principal aims are to highlight the importance of energy savings as a potential area to be audited by SAIs and to elaborate this </w:t>
      </w:r>
      <w:r w:rsidR="004B1D0A" w:rsidRPr="003E522B">
        <w:rPr>
          <w:sz w:val="24"/>
          <w:szCs w:val="24"/>
          <w:lang w:val="en-GB"/>
        </w:rPr>
        <w:t>topic</w:t>
      </w:r>
      <w:r w:rsidR="000D0BCA">
        <w:rPr>
          <w:sz w:val="24"/>
          <w:szCs w:val="24"/>
          <w:lang w:val="en-GB"/>
        </w:rPr>
        <w:t xml:space="preserve"> by</w:t>
      </w:r>
      <w:r w:rsidRPr="003E522B">
        <w:rPr>
          <w:sz w:val="24"/>
          <w:szCs w:val="24"/>
          <w:lang w:val="en-GB"/>
        </w:rPr>
        <w:t xml:space="preserve"> focusing on examples</w:t>
      </w:r>
      <w:r w:rsidR="004B1D0A" w:rsidRPr="003E522B">
        <w:rPr>
          <w:sz w:val="24"/>
          <w:szCs w:val="24"/>
          <w:lang w:val="en-GB"/>
        </w:rPr>
        <w:t>,</w:t>
      </w:r>
      <w:r w:rsidRPr="003E522B">
        <w:rPr>
          <w:sz w:val="24"/>
          <w:szCs w:val="24"/>
          <w:lang w:val="en-GB"/>
        </w:rPr>
        <w:t xml:space="preserve"> case studies</w:t>
      </w:r>
      <w:r w:rsidR="004B1D0A" w:rsidRPr="003E522B">
        <w:rPr>
          <w:sz w:val="24"/>
          <w:szCs w:val="24"/>
          <w:lang w:val="en-GB"/>
        </w:rPr>
        <w:t>,</w:t>
      </w:r>
      <w:r w:rsidRPr="003E522B">
        <w:rPr>
          <w:sz w:val="24"/>
          <w:szCs w:val="24"/>
          <w:lang w:val="en-GB"/>
        </w:rPr>
        <w:t xml:space="preserve"> and SAIs’ best practice in this field.</w:t>
      </w:r>
    </w:p>
    <w:p w:rsidR="00BC0E99" w:rsidRPr="003E522B" w:rsidRDefault="00F93BF2" w:rsidP="003C17D2">
      <w:pPr>
        <w:spacing w:before="120" w:after="120"/>
        <w:jc w:val="both"/>
        <w:rPr>
          <w:sz w:val="24"/>
          <w:lang w:val="en-GB"/>
        </w:rPr>
      </w:pPr>
      <w:r w:rsidRPr="003E522B">
        <w:rPr>
          <w:sz w:val="24"/>
          <w:lang w:val="en-GB"/>
        </w:rPr>
        <w:t xml:space="preserve">In cooperation with the INTOSAI WGEA secretariat, a survey with three questions focusing on </w:t>
      </w:r>
      <w:r w:rsidRPr="003E522B">
        <w:rPr>
          <w:i/>
          <w:sz w:val="24"/>
          <w:lang w:val="en-GB"/>
        </w:rPr>
        <w:t>Energy Savings</w:t>
      </w:r>
      <w:r w:rsidRPr="003E522B">
        <w:rPr>
          <w:sz w:val="24"/>
          <w:lang w:val="en-GB"/>
        </w:rPr>
        <w:t xml:space="preserve"> project has been sent to SAIs </w:t>
      </w:r>
      <w:r w:rsidR="00E1620D" w:rsidRPr="003E522B">
        <w:rPr>
          <w:lang w:val="en-GB"/>
        </w:rPr>
        <w:t xml:space="preserve">(77 members of </w:t>
      </w:r>
      <w:r w:rsidR="00B13B2D" w:rsidRPr="003E522B">
        <w:rPr>
          <w:lang w:val="en-GB"/>
        </w:rPr>
        <w:t xml:space="preserve">INTOSAI </w:t>
      </w:r>
      <w:r w:rsidR="00E1620D" w:rsidRPr="003E522B">
        <w:rPr>
          <w:lang w:val="en-GB"/>
        </w:rPr>
        <w:t>WGEA)</w:t>
      </w:r>
      <w:r w:rsidR="00BC0E99" w:rsidRPr="003E522B">
        <w:rPr>
          <w:sz w:val="24"/>
          <w:lang w:val="en-GB"/>
        </w:rPr>
        <w:t xml:space="preserve">. </w:t>
      </w:r>
      <w:r w:rsidR="00B13B2D" w:rsidRPr="003E522B">
        <w:rPr>
          <w:sz w:val="24"/>
          <w:lang w:val="en-GB"/>
        </w:rPr>
        <w:t>We have asked the following questions:</w:t>
      </w:r>
    </w:p>
    <w:p w:rsidR="00BC0E99" w:rsidRPr="003E522B" w:rsidRDefault="00BC0E99" w:rsidP="00A65D8A">
      <w:pPr>
        <w:pStyle w:val="Odstavecseseznamem"/>
        <w:numPr>
          <w:ilvl w:val="0"/>
          <w:numId w:val="29"/>
        </w:numPr>
        <w:spacing w:after="0"/>
        <w:ind w:left="709" w:hanging="284"/>
        <w:jc w:val="both"/>
        <w:rPr>
          <w:i/>
          <w:iCs/>
          <w:sz w:val="24"/>
          <w:lang w:val="en-GB"/>
        </w:rPr>
      </w:pPr>
      <w:r w:rsidRPr="003E522B">
        <w:rPr>
          <w:i/>
          <w:iCs/>
          <w:sz w:val="24"/>
          <w:lang w:val="en-GB"/>
        </w:rPr>
        <w:t>What tools are used by your state to support or increase energy savings or energy efficiency?</w:t>
      </w:r>
    </w:p>
    <w:p w:rsidR="00BC0E99" w:rsidRPr="003E522B" w:rsidRDefault="00BC0E99" w:rsidP="00A65D8A">
      <w:pPr>
        <w:pStyle w:val="Odstavecseseznamem"/>
        <w:numPr>
          <w:ilvl w:val="0"/>
          <w:numId w:val="29"/>
        </w:numPr>
        <w:spacing w:after="0"/>
        <w:ind w:left="709" w:hanging="284"/>
        <w:jc w:val="both"/>
        <w:rPr>
          <w:i/>
          <w:iCs/>
          <w:sz w:val="24"/>
          <w:lang w:val="en-GB"/>
        </w:rPr>
      </w:pPr>
      <w:r w:rsidRPr="003E522B">
        <w:rPr>
          <w:i/>
          <w:iCs/>
          <w:sz w:val="24"/>
          <w:lang w:val="en-GB"/>
        </w:rPr>
        <w:t>Do you have set indicators for measuring energy savings and energy efficiency? If so, what are they?</w:t>
      </w:r>
    </w:p>
    <w:p w:rsidR="00BC0E99" w:rsidRPr="003E522B" w:rsidRDefault="00BC0E99" w:rsidP="00A65D8A">
      <w:pPr>
        <w:pStyle w:val="Odstavecseseznamem"/>
        <w:numPr>
          <w:ilvl w:val="0"/>
          <w:numId w:val="29"/>
        </w:numPr>
        <w:spacing w:after="0"/>
        <w:ind w:left="709" w:hanging="284"/>
        <w:jc w:val="both"/>
        <w:rPr>
          <w:i/>
          <w:iCs/>
          <w:sz w:val="24"/>
          <w:lang w:val="en-GB"/>
        </w:rPr>
      </w:pPr>
      <w:r w:rsidRPr="003E522B">
        <w:rPr>
          <w:i/>
          <w:iCs/>
          <w:sz w:val="24"/>
          <w:lang w:val="en-GB"/>
        </w:rPr>
        <w:t>Did your SAI perform an audit of these indicators during the last five years?</w:t>
      </w:r>
    </w:p>
    <w:p w:rsidR="00593C5E" w:rsidRPr="003E522B" w:rsidRDefault="00237FC9" w:rsidP="00200ABD">
      <w:pPr>
        <w:spacing w:before="120" w:after="0"/>
        <w:jc w:val="both"/>
        <w:rPr>
          <w:sz w:val="24"/>
          <w:szCs w:val="24"/>
          <w:lang w:val="en-GB"/>
        </w:rPr>
      </w:pPr>
      <w:r w:rsidRPr="00ED1E6A">
        <w:rPr>
          <w:sz w:val="24"/>
          <w:szCs w:val="24"/>
          <w:lang w:val="en-GB"/>
        </w:rPr>
        <w:t xml:space="preserve">58 INTOSAI WGEA members have </w:t>
      </w:r>
      <w:r w:rsidR="002C74D6" w:rsidRPr="00ED1E6A">
        <w:rPr>
          <w:sz w:val="24"/>
          <w:szCs w:val="24"/>
          <w:lang w:val="en-GB"/>
        </w:rPr>
        <w:t xml:space="preserve">completed and sent </w:t>
      </w:r>
      <w:r w:rsidR="00D70355" w:rsidRPr="00ED1E6A">
        <w:rPr>
          <w:sz w:val="24"/>
          <w:szCs w:val="24"/>
          <w:lang w:val="en-GB"/>
        </w:rPr>
        <w:t>back</w:t>
      </w:r>
      <w:r w:rsidR="002C74D6" w:rsidRPr="00ED1E6A">
        <w:rPr>
          <w:sz w:val="24"/>
          <w:szCs w:val="24"/>
          <w:lang w:val="en-GB"/>
        </w:rPr>
        <w:t xml:space="preserve"> the survey, which represents 77% of all </w:t>
      </w:r>
      <w:r w:rsidR="00D70355" w:rsidRPr="00ED1E6A">
        <w:rPr>
          <w:sz w:val="24"/>
          <w:szCs w:val="24"/>
          <w:lang w:val="en-GB"/>
        </w:rPr>
        <w:t xml:space="preserve">respondents. </w:t>
      </w:r>
      <w:r w:rsidR="00ED1E6A">
        <w:rPr>
          <w:sz w:val="24"/>
          <w:szCs w:val="24"/>
          <w:lang w:val="en-GB"/>
        </w:rPr>
        <w:t xml:space="preserve">The survey results show that 48 </w:t>
      </w:r>
      <w:r w:rsidR="00DB5792">
        <w:rPr>
          <w:sz w:val="24"/>
          <w:szCs w:val="24"/>
          <w:lang w:val="en-GB"/>
        </w:rPr>
        <w:t xml:space="preserve">of </w:t>
      </w:r>
      <w:r w:rsidR="00F40006">
        <w:rPr>
          <w:sz w:val="24"/>
          <w:szCs w:val="24"/>
          <w:lang w:val="en-GB"/>
        </w:rPr>
        <w:t xml:space="preserve">questioned </w:t>
      </w:r>
      <w:r w:rsidR="00DB5792">
        <w:rPr>
          <w:sz w:val="24"/>
          <w:szCs w:val="24"/>
          <w:lang w:val="en-GB"/>
        </w:rPr>
        <w:t xml:space="preserve">countries use tools for </w:t>
      </w:r>
      <w:r w:rsidR="005D19FB">
        <w:rPr>
          <w:sz w:val="24"/>
          <w:szCs w:val="24"/>
          <w:lang w:val="en-GB"/>
        </w:rPr>
        <w:t xml:space="preserve">energy savings and 32 INTOSAI WGEA members state that </w:t>
      </w:r>
      <w:r w:rsidR="006C194C">
        <w:rPr>
          <w:sz w:val="24"/>
          <w:szCs w:val="24"/>
          <w:lang w:val="en-GB"/>
        </w:rPr>
        <w:t xml:space="preserve">there are set or defined indicators for energy savings in their country. </w:t>
      </w:r>
      <w:r w:rsidR="00200ABD">
        <w:rPr>
          <w:sz w:val="24"/>
          <w:szCs w:val="24"/>
          <w:lang w:val="en-GB"/>
        </w:rPr>
        <w:t>Also, i</w:t>
      </w:r>
      <w:r w:rsidR="00593C5E" w:rsidRPr="003E522B">
        <w:rPr>
          <w:sz w:val="24"/>
          <w:szCs w:val="24"/>
          <w:lang w:val="en-GB"/>
        </w:rPr>
        <w:t xml:space="preserve">t follows from the project survey that only a small </w:t>
      </w:r>
      <w:r w:rsidR="006C6218" w:rsidRPr="003E522B">
        <w:rPr>
          <w:sz w:val="24"/>
          <w:szCs w:val="24"/>
          <w:lang w:val="en-GB"/>
        </w:rPr>
        <w:t>number</w:t>
      </w:r>
      <w:r w:rsidR="00593C5E" w:rsidRPr="003E522B">
        <w:rPr>
          <w:sz w:val="24"/>
          <w:szCs w:val="24"/>
          <w:lang w:val="en-GB"/>
        </w:rPr>
        <w:t xml:space="preserve"> of SAIs (</w:t>
      </w:r>
      <w:r w:rsidR="00AC67D3" w:rsidRPr="003E522B">
        <w:rPr>
          <w:sz w:val="24"/>
          <w:szCs w:val="24"/>
          <w:lang w:val="en-GB"/>
        </w:rPr>
        <w:t>14</w:t>
      </w:r>
      <w:r w:rsidR="00E1620D" w:rsidRPr="003E522B">
        <w:rPr>
          <w:sz w:val="24"/>
          <w:szCs w:val="24"/>
          <w:lang w:val="en-GB"/>
        </w:rPr>
        <w:t xml:space="preserve"> members of </w:t>
      </w:r>
      <w:r w:rsidR="00427FDE">
        <w:rPr>
          <w:sz w:val="24"/>
          <w:szCs w:val="24"/>
          <w:lang w:val="en-GB"/>
        </w:rPr>
        <w:t xml:space="preserve">the </w:t>
      </w:r>
      <w:r w:rsidR="00E1620D" w:rsidRPr="003E522B">
        <w:rPr>
          <w:sz w:val="24"/>
          <w:szCs w:val="24"/>
          <w:lang w:val="en-GB"/>
        </w:rPr>
        <w:t>INTOSAI WGEA)</w:t>
      </w:r>
      <w:r w:rsidR="00BC0E99" w:rsidRPr="003E522B">
        <w:rPr>
          <w:sz w:val="24"/>
          <w:szCs w:val="24"/>
          <w:lang w:val="en-GB"/>
        </w:rPr>
        <w:t xml:space="preserve"> </w:t>
      </w:r>
      <w:r w:rsidR="006C6218" w:rsidRPr="003E522B">
        <w:rPr>
          <w:sz w:val="24"/>
          <w:szCs w:val="24"/>
          <w:lang w:val="en-GB"/>
        </w:rPr>
        <w:t>ha</w:t>
      </w:r>
      <w:r w:rsidR="000D0BCA">
        <w:rPr>
          <w:sz w:val="24"/>
          <w:szCs w:val="24"/>
          <w:lang w:val="en-GB"/>
        </w:rPr>
        <w:t>ve</w:t>
      </w:r>
      <w:r w:rsidR="00593C5E" w:rsidRPr="003E522B">
        <w:rPr>
          <w:sz w:val="24"/>
          <w:szCs w:val="24"/>
          <w:lang w:val="en-GB"/>
        </w:rPr>
        <w:t xml:space="preserve"> focused their audits </w:t>
      </w:r>
      <w:r w:rsidR="00690421" w:rsidRPr="003E522B">
        <w:rPr>
          <w:sz w:val="24"/>
          <w:szCs w:val="24"/>
          <w:lang w:val="en-GB"/>
        </w:rPr>
        <w:t xml:space="preserve">on energy efficiency or energy savings topic </w:t>
      </w:r>
      <w:r w:rsidR="00593C5E" w:rsidRPr="003E522B">
        <w:rPr>
          <w:sz w:val="24"/>
          <w:szCs w:val="24"/>
          <w:lang w:val="en-GB"/>
        </w:rPr>
        <w:t>in the last five years.</w:t>
      </w:r>
    </w:p>
    <w:p w:rsidR="00CA5771" w:rsidRDefault="00BB286A" w:rsidP="003C17D2">
      <w:pPr>
        <w:spacing w:before="120" w:after="120"/>
        <w:rPr>
          <w:sz w:val="24"/>
          <w:szCs w:val="24"/>
          <w:lang w:val="en-GB"/>
        </w:rPr>
      </w:pPr>
      <w:r w:rsidRPr="003E522B">
        <w:rPr>
          <w:sz w:val="24"/>
          <w:szCs w:val="24"/>
          <w:lang w:val="en-GB"/>
        </w:rPr>
        <w:t>We have divided ou</w:t>
      </w:r>
      <w:r w:rsidR="00D3293C" w:rsidRPr="003E522B">
        <w:rPr>
          <w:sz w:val="24"/>
          <w:szCs w:val="24"/>
          <w:lang w:val="en-GB"/>
        </w:rPr>
        <w:t>r study in the following three c</w:t>
      </w:r>
      <w:r w:rsidRPr="003E522B">
        <w:rPr>
          <w:sz w:val="24"/>
          <w:szCs w:val="24"/>
          <w:lang w:val="en-GB"/>
        </w:rPr>
        <w:t>hapters:</w:t>
      </w:r>
    </w:p>
    <w:p w:rsidR="00CA5771" w:rsidRDefault="00CA5771" w:rsidP="003C17D2">
      <w:pPr>
        <w:spacing w:before="120" w:after="120"/>
        <w:rPr>
          <w:sz w:val="24"/>
          <w:szCs w:val="24"/>
          <w:lang w:val="en-GB"/>
        </w:rPr>
      </w:pPr>
    </w:p>
    <w:p w:rsidR="00567359" w:rsidRPr="003E522B" w:rsidRDefault="00BB286A" w:rsidP="003C17D2">
      <w:pPr>
        <w:spacing w:before="120" w:after="120"/>
        <w:rPr>
          <w:sz w:val="24"/>
          <w:szCs w:val="24"/>
          <w:lang w:val="en-GB"/>
        </w:rPr>
      </w:pPr>
      <w:r w:rsidRPr="003E522B">
        <w:rPr>
          <w:sz w:val="24"/>
          <w:szCs w:val="24"/>
          <w:lang w:val="en-GB" w:eastAsia="cs-CZ"/>
        </w:rPr>
        <w:t xml:space="preserve"> </w:t>
      </w:r>
    </w:p>
    <w:p w:rsidR="00CA5771" w:rsidRDefault="00914414" w:rsidP="003C17D2">
      <w:pPr>
        <w:spacing w:before="120" w:after="120"/>
        <w:jc w:val="both"/>
        <w:rPr>
          <w:sz w:val="24"/>
          <w:szCs w:val="24"/>
          <w:lang w:val="en-GB"/>
        </w:rPr>
      </w:pPr>
      <w:r w:rsidRPr="008E48FB">
        <w:rPr>
          <w:noProof/>
          <w:sz w:val="24"/>
          <w:szCs w:val="24"/>
          <w:lang w:val="cs-CZ" w:eastAsia="cs-CZ"/>
        </w:rPr>
        <w:drawing>
          <wp:inline distT="0" distB="0" distL="0" distR="0" wp14:anchorId="2AE93B08" wp14:editId="508A7A8C">
            <wp:extent cx="5608955" cy="3200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3200400"/>
                    </a:xfrm>
                    <a:prstGeom prst="rect">
                      <a:avLst/>
                    </a:prstGeom>
                    <a:noFill/>
                  </pic:spPr>
                </pic:pic>
              </a:graphicData>
            </a:graphic>
          </wp:inline>
        </w:drawing>
      </w:r>
    </w:p>
    <w:p w:rsidR="00567359" w:rsidRPr="003E522B" w:rsidRDefault="00567359" w:rsidP="003C17D2">
      <w:pPr>
        <w:spacing w:before="120" w:after="120"/>
        <w:jc w:val="both"/>
        <w:rPr>
          <w:sz w:val="24"/>
          <w:szCs w:val="24"/>
          <w:lang w:val="en-GB"/>
        </w:rPr>
      </w:pPr>
      <w:r w:rsidRPr="003E522B">
        <w:rPr>
          <w:sz w:val="24"/>
          <w:szCs w:val="24"/>
          <w:lang w:val="en-GB"/>
        </w:rPr>
        <w:lastRenderedPageBreak/>
        <w:t xml:space="preserve">We understand energy savings </w:t>
      </w:r>
      <w:r w:rsidR="00D5514B" w:rsidRPr="003E522B">
        <w:rPr>
          <w:sz w:val="24"/>
          <w:szCs w:val="24"/>
          <w:lang w:val="en-GB"/>
        </w:rPr>
        <w:t>as</w:t>
      </w:r>
      <w:r w:rsidRPr="003E522B">
        <w:rPr>
          <w:sz w:val="24"/>
          <w:szCs w:val="24"/>
          <w:lang w:val="en-GB"/>
        </w:rPr>
        <w:t xml:space="preserve"> a quantity of energy saved by the adoption of certain measures; we determine the </w:t>
      </w:r>
      <w:r w:rsidR="008F5DE9" w:rsidRPr="003E522B">
        <w:rPr>
          <w:sz w:val="24"/>
          <w:szCs w:val="24"/>
          <w:lang w:val="en-GB"/>
        </w:rPr>
        <w:t xml:space="preserve">saved </w:t>
      </w:r>
      <w:r w:rsidRPr="003E522B">
        <w:rPr>
          <w:sz w:val="24"/>
          <w:szCs w:val="24"/>
          <w:lang w:val="en-GB"/>
        </w:rPr>
        <w:t xml:space="preserve">energy by measuring or estimating consumption before </w:t>
      </w:r>
      <w:r w:rsidR="007009BE" w:rsidRPr="003E522B">
        <w:rPr>
          <w:sz w:val="24"/>
          <w:szCs w:val="24"/>
          <w:lang w:val="en-GB"/>
        </w:rPr>
        <w:t xml:space="preserve">and after </w:t>
      </w:r>
      <w:r w:rsidRPr="003E522B">
        <w:rPr>
          <w:sz w:val="24"/>
          <w:szCs w:val="24"/>
          <w:lang w:val="en-GB"/>
        </w:rPr>
        <w:t xml:space="preserve">one or more measures </w:t>
      </w:r>
      <w:r w:rsidR="007009BE" w:rsidRPr="003E522B">
        <w:rPr>
          <w:sz w:val="24"/>
          <w:szCs w:val="24"/>
          <w:lang w:val="en-GB"/>
        </w:rPr>
        <w:t>ha</w:t>
      </w:r>
      <w:r w:rsidR="000D0BCA">
        <w:rPr>
          <w:sz w:val="24"/>
          <w:szCs w:val="24"/>
          <w:lang w:val="en-GB"/>
        </w:rPr>
        <w:t>ve</w:t>
      </w:r>
      <w:r w:rsidR="007009BE" w:rsidRPr="003E522B">
        <w:rPr>
          <w:sz w:val="24"/>
          <w:szCs w:val="24"/>
          <w:lang w:val="en-GB"/>
        </w:rPr>
        <w:t xml:space="preserve"> been</w:t>
      </w:r>
      <w:r w:rsidRPr="003E522B">
        <w:rPr>
          <w:sz w:val="24"/>
          <w:szCs w:val="24"/>
          <w:lang w:val="en-GB"/>
        </w:rPr>
        <w:t xml:space="preserve"> implemented.</w:t>
      </w:r>
    </w:p>
    <w:p w:rsidR="00567359" w:rsidRPr="003E522B" w:rsidRDefault="00567359" w:rsidP="003C17D2">
      <w:pPr>
        <w:spacing w:before="120" w:after="120"/>
        <w:jc w:val="both"/>
        <w:rPr>
          <w:sz w:val="24"/>
          <w:szCs w:val="24"/>
          <w:lang w:val="en-GB"/>
        </w:rPr>
      </w:pPr>
      <w:r w:rsidRPr="003E522B">
        <w:rPr>
          <w:sz w:val="24"/>
          <w:szCs w:val="24"/>
          <w:lang w:val="en-GB"/>
        </w:rPr>
        <w:t>From</w:t>
      </w:r>
      <w:r w:rsidR="00A53D4D">
        <w:rPr>
          <w:sz w:val="24"/>
          <w:szCs w:val="24"/>
          <w:lang w:val="en-GB"/>
        </w:rPr>
        <w:t xml:space="preserve"> </w:t>
      </w:r>
      <w:r w:rsidRPr="003E522B">
        <w:rPr>
          <w:sz w:val="24"/>
          <w:szCs w:val="24"/>
          <w:lang w:val="en-GB"/>
        </w:rPr>
        <w:t>auditors’ point of view, however, it is necessary to understand the potential areas of energy efficiency from the generation phase through the energy supplies phase right up to the phase of energy consumption. The role of audit institutions and auditors themselves is to evaluate the impacts of policies or measures implemented by governments seeking to promote energy savings or energy efficiency in i</w:t>
      </w:r>
      <w:r w:rsidR="00D3293C" w:rsidRPr="003E522B">
        <w:rPr>
          <w:sz w:val="24"/>
          <w:szCs w:val="24"/>
          <w:lang w:val="en-GB"/>
        </w:rPr>
        <w:t>ndividual phases of this chain.</w:t>
      </w:r>
    </w:p>
    <w:p w:rsidR="00D3293C" w:rsidRPr="003E522B" w:rsidRDefault="00D3293C" w:rsidP="003C17D2">
      <w:pPr>
        <w:spacing w:before="120" w:after="120"/>
        <w:jc w:val="both"/>
        <w:rPr>
          <w:sz w:val="24"/>
          <w:szCs w:val="24"/>
          <w:lang w:val="en-GB"/>
        </w:rPr>
      </w:pPr>
      <w:r w:rsidRPr="003E522B">
        <w:rPr>
          <w:sz w:val="24"/>
          <w:szCs w:val="24"/>
          <w:lang w:val="en-GB"/>
        </w:rPr>
        <w:t>According to materials of the World Bank published in 2014</w:t>
      </w:r>
      <w:r w:rsidR="00345E9F" w:rsidRPr="003E522B">
        <w:rPr>
          <w:sz w:val="24"/>
          <w:szCs w:val="24"/>
          <w:lang w:val="en-GB"/>
        </w:rPr>
        <w:t>,</w:t>
      </w:r>
      <w:r w:rsidRPr="003E522B">
        <w:rPr>
          <w:sz w:val="24"/>
          <w:szCs w:val="24"/>
          <w:lang w:val="en-GB"/>
        </w:rPr>
        <w:t xml:space="preserve"> mechanism</w:t>
      </w:r>
      <w:r w:rsidR="00345E9F" w:rsidRPr="003E522B">
        <w:rPr>
          <w:sz w:val="24"/>
          <w:szCs w:val="24"/>
          <w:lang w:val="en-GB"/>
        </w:rPr>
        <w:t>s</w:t>
      </w:r>
      <w:r w:rsidRPr="003E522B">
        <w:rPr>
          <w:sz w:val="24"/>
          <w:szCs w:val="24"/>
          <w:lang w:val="en-GB"/>
        </w:rPr>
        <w:t xml:space="preserve"> for financing energy efficiency investments include </w:t>
      </w:r>
      <w:r w:rsidR="00E208C7">
        <w:rPr>
          <w:sz w:val="24"/>
          <w:szCs w:val="24"/>
          <w:lang w:val="en-GB"/>
        </w:rPr>
        <w:t>c</w:t>
      </w:r>
      <w:r w:rsidRPr="003E522B">
        <w:rPr>
          <w:sz w:val="24"/>
          <w:szCs w:val="24"/>
          <w:lang w:val="en-GB"/>
        </w:rPr>
        <w:t>redit lines, demand-side management by utilities, utility-funded consumer financing, energy efficiency funds, risk-sharing programs, energy saving performance contracting, equity funds</w:t>
      </w:r>
      <w:r w:rsidR="00345E9F" w:rsidRPr="003E522B">
        <w:rPr>
          <w:sz w:val="24"/>
          <w:szCs w:val="24"/>
          <w:lang w:val="en-GB"/>
        </w:rPr>
        <w:t>,</w:t>
      </w:r>
      <w:r w:rsidRPr="003E522B">
        <w:rPr>
          <w:sz w:val="24"/>
          <w:szCs w:val="24"/>
          <w:lang w:val="en-GB"/>
        </w:rPr>
        <w:t xml:space="preserve"> and others. All of these mechanisms work best within a context of clear national objectives for energy efficiency and supporting policies that create a market pull for investments in</w:t>
      </w:r>
      <w:r w:rsidR="00884449" w:rsidRPr="003E522B">
        <w:rPr>
          <w:sz w:val="24"/>
          <w:szCs w:val="24"/>
          <w:lang w:val="en-GB"/>
        </w:rPr>
        <w:t xml:space="preserve"> energy</w:t>
      </w:r>
      <w:r w:rsidRPr="003E522B">
        <w:rPr>
          <w:sz w:val="24"/>
          <w:szCs w:val="24"/>
          <w:lang w:val="en-GB"/>
        </w:rPr>
        <w:t xml:space="preserve"> efficiency.</w:t>
      </w:r>
    </w:p>
    <w:p w:rsidR="00567359" w:rsidRPr="003E522B" w:rsidRDefault="00567359" w:rsidP="003C17D2">
      <w:pPr>
        <w:spacing w:before="120" w:after="120"/>
        <w:jc w:val="both"/>
        <w:rPr>
          <w:sz w:val="24"/>
          <w:szCs w:val="24"/>
          <w:lang w:val="en-GB"/>
        </w:rPr>
      </w:pPr>
      <w:r w:rsidRPr="003E522B">
        <w:rPr>
          <w:sz w:val="24"/>
          <w:szCs w:val="24"/>
          <w:lang w:val="en-GB"/>
        </w:rPr>
        <w:t>Governments can use various tools, direct and</w:t>
      </w:r>
      <w:r w:rsidR="00D05139" w:rsidRPr="003E522B">
        <w:rPr>
          <w:sz w:val="24"/>
          <w:szCs w:val="24"/>
          <w:lang w:val="en-GB"/>
        </w:rPr>
        <w:t>/or</w:t>
      </w:r>
      <w:r w:rsidRPr="003E522B">
        <w:rPr>
          <w:sz w:val="24"/>
          <w:szCs w:val="24"/>
          <w:lang w:val="en-GB"/>
        </w:rPr>
        <w:t xml:space="preserve"> indirect, to manage </w:t>
      </w:r>
      <w:r w:rsidR="00D05139" w:rsidRPr="003E522B">
        <w:rPr>
          <w:sz w:val="24"/>
          <w:szCs w:val="24"/>
          <w:lang w:val="en-GB"/>
        </w:rPr>
        <w:t xml:space="preserve">the </w:t>
      </w:r>
      <w:r w:rsidRPr="003E522B">
        <w:rPr>
          <w:sz w:val="24"/>
          <w:szCs w:val="24"/>
          <w:lang w:val="en-GB"/>
        </w:rPr>
        <w:t xml:space="preserve">state energy policy focusing on measures to improve energy efficiency and energy savings. Energy efficiency measures can be </w:t>
      </w:r>
      <w:r w:rsidR="00D05139" w:rsidRPr="003E522B">
        <w:rPr>
          <w:sz w:val="24"/>
          <w:szCs w:val="24"/>
          <w:lang w:val="en-GB"/>
        </w:rPr>
        <w:t xml:space="preserve">then </w:t>
      </w:r>
      <w:r w:rsidRPr="003E522B">
        <w:rPr>
          <w:sz w:val="24"/>
          <w:szCs w:val="24"/>
          <w:lang w:val="en-GB"/>
        </w:rPr>
        <w:t>applied in various phases of the energy chain:</w:t>
      </w:r>
    </w:p>
    <w:p w:rsidR="00567359" w:rsidRPr="003E522B" w:rsidRDefault="001366E7" w:rsidP="00FC24E2">
      <w:pPr>
        <w:pStyle w:val="Odstavecseseznamem"/>
        <w:numPr>
          <w:ilvl w:val="0"/>
          <w:numId w:val="22"/>
        </w:numPr>
        <w:spacing w:before="120" w:after="120"/>
        <w:ind w:left="709" w:hanging="284"/>
        <w:jc w:val="both"/>
        <w:rPr>
          <w:sz w:val="24"/>
          <w:szCs w:val="24"/>
          <w:lang w:val="en-GB"/>
        </w:rPr>
      </w:pPr>
      <w:r>
        <w:rPr>
          <w:sz w:val="24"/>
          <w:szCs w:val="24"/>
          <w:lang w:val="en-GB"/>
        </w:rPr>
        <w:t>e</w:t>
      </w:r>
      <w:r w:rsidR="00567359" w:rsidRPr="003E522B">
        <w:rPr>
          <w:sz w:val="24"/>
          <w:szCs w:val="24"/>
          <w:lang w:val="en-GB"/>
        </w:rPr>
        <w:t>nergy savings in energy generation</w:t>
      </w:r>
      <w:r w:rsidR="00D05139" w:rsidRPr="003E522B">
        <w:rPr>
          <w:sz w:val="24"/>
          <w:szCs w:val="24"/>
          <w:lang w:val="en-GB"/>
        </w:rPr>
        <w:t>;</w:t>
      </w:r>
    </w:p>
    <w:p w:rsidR="00567359" w:rsidRPr="003E522B" w:rsidRDefault="001366E7" w:rsidP="00FC24E2">
      <w:pPr>
        <w:pStyle w:val="Odstavecseseznamem"/>
        <w:numPr>
          <w:ilvl w:val="0"/>
          <w:numId w:val="22"/>
        </w:numPr>
        <w:spacing w:before="120" w:after="120"/>
        <w:ind w:left="709" w:hanging="284"/>
        <w:jc w:val="both"/>
        <w:rPr>
          <w:sz w:val="24"/>
          <w:szCs w:val="24"/>
          <w:lang w:val="en-GB"/>
        </w:rPr>
      </w:pPr>
      <w:r>
        <w:rPr>
          <w:sz w:val="24"/>
          <w:szCs w:val="24"/>
          <w:lang w:val="en-GB"/>
        </w:rPr>
        <w:t>e</w:t>
      </w:r>
      <w:r w:rsidR="00567359" w:rsidRPr="003E522B">
        <w:rPr>
          <w:sz w:val="24"/>
          <w:szCs w:val="24"/>
          <w:lang w:val="en-GB"/>
        </w:rPr>
        <w:t>nergy savings in energy supplies</w:t>
      </w:r>
      <w:r w:rsidR="00D05139" w:rsidRPr="003E522B">
        <w:rPr>
          <w:sz w:val="24"/>
          <w:szCs w:val="24"/>
          <w:lang w:val="en-GB"/>
        </w:rPr>
        <w:t>;</w:t>
      </w:r>
      <w:r w:rsidR="00567359" w:rsidRPr="003E522B">
        <w:rPr>
          <w:sz w:val="24"/>
          <w:szCs w:val="24"/>
          <w:lang w:val="en-GB"/>
        </w:rPr>
        <w:tab/>
      </w:r>
    </w:p>
    <w:p w:rsidR="00567359" w:rsidRPr="003E522B" w:rsidRDefault="001366E7" w:rsidP="00FC24E2">
      <w:pPr>
        <w:pStyle w:val="Odstavecseseznamem"/>
        <w:numPr>
          <w:ilvl w:val="0"/>
          <w:numId w:val="22"/>
        </w:numPr>
        <w:spacing w:before="120" w:after="120"/>
        <w:ind w:left="709" w:hanging="284"/>
        <w:jc w:val="both"/>
        <w:rPr>
          <w:sz w:val="24"/>
          <w:szCs w:val="24"/>
          <w:lang w:val="en-GB"/>
        </w:rPr>
      </w:pPr>
      <w:proofErr w:type="gramStart"/>
      <w:r>
        <w:rPr>
          <w:sz w:val="24"/>
          <w:szCs w:val="24"/>
          <w:lang w:val="en-GB"/>
        </w:rPr>
        <w:t>e</w:t>
      </w:r>
      <w:r w:rsidR="00567359" w:rsidRPr="003E522B">
        <w:rPr>
          <w:sz w:val="24"/>
          <w:szCs w:val="24"/>
          <w:lang w:val="en-GB"/>
        </w:rPr>
        <w:t>nergy</w:t>
      </w:r>
      <w:proofErr w:type="gramEnd"/>
      <w:r w:rsidR="00567359" w:rsidRPr="003E522B">
        <w:rPr>
          <w:sz w:val="24"/>
          <w:szCs w:val="24"/>
          <w:lang w:val="en-GB"/>
        </w:rPr>
        <w:t xml:space="preserve"> savings in consumption</w:t>
      </w:r>
      <w:r w:rsidR="00D05139" w:rsidRPr="003E522B">
        <w:rPr>
          <w:sz w:val="24"/>
          <w:szCs w:val="24"/>
          <w:lang w:val="en-GB"/>
        </w:rPr>
        <w:t>.</w:t>
      </w:r>
    </w:p>
    <w:p w:rsidR="00567359" w:rsidRPr="003E522B" w:rsidRDefault="00D05139" w:rsidP="003C17D2">
      <w:pPr>
        <w:spacing w:before="120" w:after="120"/>
        <w:jc w:val="both"/>
        <w:rPr>
          <w:sz w:val="24"/>
          <w:szCs w:val="24"/>
          <w:lang w:val="en-GB"/>
        </w:rPr>
      </w:pPr>
      <w:r w:rsidRPr="003E522B">
        <w:rPr>
          <w:sz w:val="24"/>
          <w:szCs w:val="24"/>
          <w:lang w:val="en-GB"/>
        </w:rPr>
        <w:t xml:space="preserve">Measures aiming to promote energy savings and energy efficiency </w:t>
      </w:r>
      <w:r w:rsidR="00755EEC" w:rsidRPr="003E522B">
        <w:rPr>
          <w:sz w:val="24"/>
          <w:szCs w:val="24"/>
          <w:lang w:val="en-GB"/>
        </w:rPr>
        <w:t xml:space="preserve">can be further divided into measures </w:t>
      </w:r>
      <w:r w:rsidR="00F33D90" w:rsidRPr="003E522B">
        <w:rPr>
          <w:sz w:val="24"/>
          <w:szCs w:val="24"/>
          <w:lang w:val="en-GB"/>
        </w:rPr>
        <w:t xml:space="preserve">concerning buildings, </w:t>
      </w:r>
      <w:r w:rsidR="00DD3C99" w:rsidRPr="003E522B">
        <w:rPr>
          <w:sz w:val="24"/>
          <w:szCs w:val="24"/>
          <w:lang w:val="en-GB"/>
        </w:rPr>
        <w:t xml:space="preserve">transport, industry, </w:t>
      </w:r>
      <w:r w:rsidR="001C0B14" w:rsidRPr="003E522B">
        <w:rPr>
          <w:sz w:val="24"/>
          <w:szCs w:val="24"/>
          <w:lang w:val="en-GB"/>
        </w:rPr>
        <w:t xml:space="preserve">and </w:t>
      </w:r>
      <w:r w:rsidR="00884449" w:rsidRPr="003E522B">
        <w:rPr>
          <w:sz w:val="24"/>
          <w:szCs w:val="24"/>
          <w:lang w:val="en-GB"/>
        </w:rPr>
        <w:t>appliances and equipment.</w:t>
      </w:r>
      <w:r w:rsidR="00755EEC" w:rsidRPr="003E522B">
        <w:rPr>
          <w:sz w:val="24"/>
          <w:szCs w:val="24"/>
          <w:lang w:val="en-GB"/>
        </w:rPr>
        <w:t xml:space="preserve"> </w:t>
      </w:r>
    </w:p>
    <w:p w:rsidR="00567359" w:rsidRPr="003E522B" w:rsidRDefault="00567359" w:rsidP="003C17D2">
      <w:pPr>
        <w:spacing w:before="120" w:after="120"/>
        <w:jc w:val="both"/>
        <w:rPr>
          <w:sz w:val="24"/>
          <w:szCs w:val="24"/>
          <w:lang w:val="en-GB"/>
        </w:rPr>
      </w:pPr>
      <w:r w:rsidRPr="003E522B">
        <w:rPr>
          <w:sz w:val="24"/>
          <w:szCs w:val="24"/>
          <w:lang w:val="en-GB"/>
        </w:rPr>
        <w:t>The fundamental source of audit criteria is national legislation which encompasses legislation on environmental protection, support for renewables, the budget</w:t>
      </w:r>
      <w:r w:rsidR="004E50BD" w:rsidRPr="003E522B">
        <w:rPr>
          <w:sz w:val="24"/>
          <w:szCs w:val="24"/>
          <w:lang w:val="en-GB"/>
        </w:rPr>
        <w:t>,</w:t>
      </w:r>
      <w:r w:rsidRPr="003E522B">
        <w:rPr>
          <w:sz w:val="24"/>
          <w:szCs w:val="24"/>
          <w:lang w:val="en-GB"/>
        </w:rPr>
        <w:t xml:space="preserve"> and management of state finances, accounting, taxes, public procurement</w:t>
      </w:r>
      <w:r w:rsidR="004E50BD" w:rsidRPr="003E522B">
        <w:rPr>
          <w:sz w:val="24"/>
          <w:szCs w:val="24"/>
          <w:lang w:val="en-GB"/>
        </w:rPr>
        <w:t>,</w:t>
      </w:r>
      <w:r w:rsidRPr="003E522B">
        <w:rPr>
          <w:sz w:val="24"/>
          <w:szCs w:val="24"/>
          <w:lang w:val="en-GB"/>
        </w:rPr>
        <w:t xml:space="preserve"> etc. There is no international treaty laying down binding rules on energy savings.</w:t>
      </w:r>
    </w:p>
    <w:p w:rsidR="00567359" w:rsidRPr="003E522B" w:rsidRDefault="00567359" w:rsidP="003C17D2">
      <w:pPr>
        <w:spacing w:before="120" w:after="120"/>
        <w:jc w:val="both"/>
        <w:rPr>
          <w:sz w:val="24"/>
          <w:szCs w:val="24"/>
          <w:lang w:val="en-GB"/>
        </w:rPr>
      </w:pPr>
      <w:r w:rsidRPr="003E522B">
        <w:rPr>
          <w:sz w:val="24"/>
          <w:szCs w:val="24"/>
          <w:lang w:val="en-GB"/>
        </w:rPr>
        <w:t xml:space="preserve">In addition to legislation, governments adopt energy policies/programmes </w:t>
      </w:r>
      <w:r w:rsidR="004E50BD" w:rsidRPr="003E522B">
        <w:rPr>
          <w:sz w:val="24"/>
          <w:szCs w:val="24"/>
          <w:lang w:val="en-GB"/>
        </w:rPr>
        <w:t xml:space="preserve">by </w:t>
      </w:r>
      <w:r w:rsidRPr="003E522B">
        <w:rPr>
          <w:sz w:val="24"/>
          <w:szCs w:val="24"/>
          <w:lang w:val="en-GB"/>
        </w:rPr>
        <w:t xml:space="preserve">setting priorities and targets for the energy sector. Auditors </w:t>
      </w:r>
      <w:r w:rsidR="008A2904">
        <w:rPr>
          <w:sz w:val="24"/>
          <w:szCs w:val="24"/>
          <w:lang w:val="en-GB"/>
        </w:rPr>
        <w:t>may</w:t>
      </w:r>
      <w:r w:rsidRPr="003E522B">
        <w:rPr>
          <w:sz w:val="24"/>
          <w:szCs w:val="24"/>
          <w:lang w:val="en-GB"/>
        </w:rPr>
        <w:t xml:space="preserve"> compare the actual state of affairs with the commitments laid d</w:t>
      </w:r>
      <w:r w:rsidR="004E50BD" w:rsidRPr="003E522B">
        <w:rPr>
          <w:sz w:val="24"/>
          <w:szCs w:val="24"/>
          <w:lang w:val="en-GB"/>
        </w:rPr>
        <w:t>own in such policies/programmes</w:t>
      </w:r>
      <w:r w:rsidRPr="003E522B">
        <w:rPr>
          <w:sz w:val="24"/>
          <w:szCs w:val="24"/>
          <w:lang w:val="en-GB"/>
        </w:rPr>
        <w:t xml:space="preserve"> </w:t>
      </w:r>
      <w:r w:rsidR="004E50BD" w:rsidRPr="003E522B">
        <w:rPr>
          <w:sz w:val="24"/>
          <w:szCs w:val="24"/>
          <w:lang w:val="en-GB"/>
        </w:rPr>
        <w:t>and/</w:t>
      </w:r>
      <w:r w:rsidRPr="003E522B">
        <w:rPr>
          <w:sz w:val="24"/>
          <w:szCs w:val="24"/>
          <w:lang w:val="en-GB"/>
        </w:rPr>
        <w:t>or may examine the economy, efficiency</w:t>
      </w:r>
      <w:r w:rsidR="004E50BD" w:rsidRPr="003E522B">
        <w:rPr>
          <w:sz w:val="24"/>
          <w:szCs w:val="24"/>
          <w:lang w:val="en-GB"/>
        </w:rPr>
        <w:t>,</w:t>
      </w:r>
      <w:r w:rsidRPr="003E522B">
        <w:rPr>
          <w:sz w:val="24"/>
          <w:szCs w:val="24"/>
          <w:lang w:val="en-GB"/>
        </w:rPr>
        <w:t xml:space="preserve"> and effectiveness of these policies/programmes.</w:t>
      </w:r>
    </w:p>
    <w:p w:rsidR="00707F1A" w:rsidRDefault="00567359" w:rsidP="003C17D2">
      <w:pPr>
        <w:spacing w:before="120" w:after="120"/>
        <w:jc w:val="both"/>
        <w:rPr>
          <w:sz w:val="24"/>
          <w:szCs w:val="24"/>
          <w:lang w:val="en-GB"/>
        </w:rPr>
      </w:pPr>
      <w:r w:rsidRPr="003E522B">
        <w:rPr>
          <w:sz w:val="24"/>
          <w:szCs w:val="24"/>
          <w:lang w:val="en-GB"/>
        </w:rPr>
        <w:t xml:space="preserve">Important parts are </w:t>
      </w:r>
      <w:r w:rsidR="00FC24E2">
        <w:rPr>
          <w:sz w:val="24"/>
          <w:szCs w:val="24"/>
          <w:lang w:val="en-GB"/>
        </w:rPr>
        <w:t xml:space="preserve">the </w:t>
      </w:r>
      <w:r w:rsidR="00FF6199" w:rsidRPr="003E522B">
        <w:rPr>
          <w:sz w:val="24"/>
          <w:szCs w:val="24"/>
          <w:lang w:val="en-GB"/>
        </w:rPr>
        <w:t>parts</w:t>
      </w:r>
      <w:r w:rsidRPr="003E522B">
        <w:rPr>
          <w:sz w:val="24"/>
          <w:szCs w:val="24"/>
          <w:lang w:val="en-GB"/>
        </w:rPr>
        <w:t xml:space="preserve"> regarding energy efficiency and energy savings in </w:t>
      </w:r>
      <w:r w:rsidR="004403DB" w:rsidRPr="003E522B">
        <w:rPr>
          <w:sz w:val="24"/>
          <w:szCs w:val="24"/>
          <w:lang w:val="en-GB"/>
        </w:rPr>
        <w:t xml:space="preserve">the </w:t>
      </w:r>
      <w:r w:rsidR="00FC24E2">
        <w:rPr>
          <w:sz w:val="24"/>
          <w:szCs w:val="24"/>
          <w:lang w:val="en-GB"/>
        </w:rPr>
        <w:t>European Union</w:t>
      </w:r>
      <w:r w:rsidRPr="003E522B">
        <w:rPr>
          <w:sz w:val="24"/>
          <w:szCs w:val="24"/>
          <w:lang w:val="en-GB"/>
        </w:rPr>
        <w:t xml:space="preserve">, China, </w:t>
      </w:r>
      <w:r w:rsidR="004403DB" w:rsidRPr="003E522B">
        <w:rPr>
          <w:sz w:val="24"/>
          <w:szCs w:val="24"/>
          <w:lang w:val="en-GB"/>
        </w:rPr>
        <w:t xml:space="preserve">the </w:t>
      </w:r>
      <w:r w:rsidRPr="003E522B">
        <w:rPr>
          <w:sz w:val="24"/>
          <w:szCs w:val="24"/>
          <w:lang w:val="en-GB"/>
        </w:rPr>
        <w:t>USA</w:t>
      </w:r>
      <w:r w:rsidR="004403DB" w:rsidRPr="003E522B">
        <w:rPr>
          <w:sz w:val="24"/>
          <w:szCs w:val="24"/>
          <w:lang w:val="en-GB"/>
        </w:rPr>
        <w:t>,</w:t>
      </w:r>
      <w:r w:rsidRPr="003E522B">
        <w:rPr>
          <w:sz w:val="24"/>
          <w:szCs w:val="24"/>
          <w:lang w:val="en-GB"/>
        </w:rPr>
        <w:t xml:space="preserve"> and also in Africa. According to reports from public available sources (</w:t>
      </w:r>
      <w:r w:rsidR="00104E06" w:rsidRPr="003E522B">
        <w:rPr>
          <w:sz w:val="24"/>
          <w:szCs w:val="24"/>
          <w:lang w:val="en-GB"/>
        </w:rPr>
        <w:t>e. g.,</w:t>
      </w:r>
      <w:r w:rsidRPr="003E522B">
        <w:rPr>
          <w:sz w:val="24"/>
          <w:szCs w:val="24"/>
          <w:lang w:val="en-GB"/>
        </w:rPr>
        <w:t xml:space="preserve"> </w:t>
      </w:r>
      <w:r w:rsidR="00460916">
        <w:rPr>
          <w:sz w:val="24"/>
          <w:szCs w:val="24"/>
          <w:lang w:val="en-GB"/>
        </w:rPr>
        <w:t>the International Energy Agency</w:t>
      </w:r>
      <w:r w:rsidRPr="003E522B">
        <w:rPr>
          <w:sz w:val="24"/>
          <w:szCs w:val="24"/>
          <w:lang w:val="en-GB"/>
        </w:rPr>
        <w:t xml:space="preserve">), these regions should be </w:t>
      </w:r>
      <w:r w:rsidR="00104E06" w:rsidRPr="003E522B">
        <w:rPr>
          <w:sz w:val="24"/>
          <w:szCs w:val="24"/>
          <w:lang w:val="en-GB"/>
        </w:rPr>
        <w:t xml:space="preserve">the </w:t>
      </w:r>
      <w:r w:rsidRPr="003E522B">
        <w:rPr>
          <w:sz w:val="24"/>
          <w:szCs w:val="24"/>
          <w:lang w:val="en-GB"/>
        </w:rPr>
        <w:t xml:space="preserve">most important players </w:t>
      </w:r>
      <w:r w:rsidR="00104E06" w:rsidRPr="003E522B">
        <w:rPr>
          <w:sz w:val="24"/>
          <w:szCs w:val="24"/>
          <w:lang w:val="en-GB"/>
        </w:rPr>
        <w:t>in the close future</w:t>
      </w:r>
      <w:r w:rsidRPr="003E522B">
        <w:rPr>
          <w:sz w:val="24"/>
          <w:szCs w:val="24"/>
          <w:lang w:val="en-GB"/>
        </w:rPr>
        <w:t xml:space="preserve">. It also follows from </w:t>
      </w:r>
      <w:r w:rsidR="00836D4F" w:rsidRPr="003E522B">
        <w:rPr>
          <w:sz w:val="24"/>
          <w:szCs w:val="24"/>
          <w:lang w:val="en-GB"/>
        </w:rPr>
        <w:t xml:space="preserve">the </w:t>
      </w:r>
      <w:r w:rsidRPr="003E522B">
        <w:rPr>
          <w:sz w:val="24"/>
          <w:szCs w:val="24"/>
          <w:lang w:val="en-GB"/>
        </w:rPr>
        <w:t>example about possible future primary energy demand</w:t>
      </w:r>
      <w:r w:rsidR="00FC24E2">
        <w:rPr>
          <w:sz w:val="24"/>
          <w:szCs w:val="24"/>
          <w:lang w:val="en-GB"/>
        </w:rPr>
        <w:t xml:space="preserve"> </w:t>
      </w:r>
      <w:r w:rsidR="00FC24E2" w:rsidRPr="005B1D33">
        <w:rPr>
          <w:sz w:val="24"/>
          <w:szCs w:val="24"/>
          <w:lang w:val="en-GB"/>
        </w:rPr>
        <w:t>(Scheme 1)</w:t>
      </w:r>
      <w:r w:rsidRPr="005B1D33">
        <w:rPr>
          <w:sz w:val="24"/>
          <w:szCs w:val="24"/>
          <w:lang w:val="en-GB"/>
        </w:rPr>
        <w:t>. The r</w:t>
      </w:r>
      <w:r w:rsidRPr="003E522B">
        <w:rPr>
          <w:sz w:val="24"/>
          <w:szCs w:val="24"/>
          <w:lang w:val="en-GB"/>
        </w:rPr>
        <w:t xml:space="preserve">ole of these </w:t>
      </w:r>
      <w:r w:rsidR="00836D4F" w:rsidRPr="003E522B">
        <w:rPr>
          <w:sz w:val="24"/>
          <w:szCs w:val="24"/>
          <w:lang w:val="en-GB"/>
        </w:rPr>
        <w:t>regions</w:t>
      </w:r>
      <w:r w:rsidRPr="003E522B">
        <w:rPr>
          <w:sz w:val="24"/>
          <w:szCs w:val="24"/>
          <w:lang w:val="en-GB"/>
        </w:rPr>
        <w:t xml:space="preserve"> will be very important in </w:t>
      </w:r>
      <w:r w:rsidR="00836D4F" w:rsidRPr="003E522B">
        <w:rPr>
          <w:sz w:val="24"/>
          <w:szCs w:val="24"/>
          <w:lang w:val="en-GB"/>
        </w:rPr>
        <w:t xml:space="preserve">the </w:t>
      </w:r>
      <w:r w:rsidRPr="003E522B">
        <w:rPr>
          <w:sz w:val="24"/>
          <w:szCs w:val="24"/>
          <w:lang w:val="en-GB"/>
        </w:rPr>
        <w:t>next period.</w:t>
      </w:r>
    </w:p>
    <w:p w:rsidR="00916022" w:rsidRDefault="00916022" w:rsidP="003C17D2">
      <w:pPr>
        <w:spacing w:before="120" w:after="120"/>
        <w:jc w:val="both"/>
        <w:rPr>
          <w:sz w:val="24"/>
          <w:szCs w:val="24"/>
          <w:lang w:val="en-GB"/>
        </w:rPr>
      </w:pPr>
    </w:p>
    <w:p w:rsidR="00567359" w:rsidRPr="003E522B" w:rsidRDefault="008152AB" w:rsidP="00AA0DA9">
      <w:pPr>
        <w:numPr>
          <w:ilvl w:val="0"/>
          <w:numId w:val="12"/>
        </w:numPr>
        <w:spacing w:after="0"/>
        <w:ind w:left="0" w:hanging="1"/>
        <w:contextualSpacing/>
        <w:jc w:val="both"/>
        <w:rPr>
          <w:rFonts w:cs="Calibri"/>
          <w:sz w:val="24"/>
          <w:szCs w:val="24"/>
          <w:u w:val="single"/>
          <w:lang w:val="en-GB"/>
        </w:rPr>
      </w:pPr>
      <w:r>
        <w:rPr>
          <w:noProof/>
          <w:lang w:val="cs-CZ" w:eastAsia="cs-CZ"/>
        </w:rPr>
        <w:lastRenderedPageBreak/>
        <w:drawing>
          <wp:anchor distT="0" distB="0" distL="114300" distR="114300" simplePos="0" relativeHeight="251674624" behindDoc="1" locked="0" layoutInCell="1" allowOverlap="1" wp14:anchorId="6B8C3921" wp14:editId="7D7892E2">
            <wp:simplePos x="0" y="0"/>
            <wp:positionH relativeFrom="margin">
              <wp:align>center</wp:align>
            </wp:positionH>
            <wp:positionV relativeFrom="paragraph">
              <wp:posOffset>264160</wp:posOffset>
            </wp:positionV>
            <wp:extent cx="5735320" cy="2893695"/>
            <wp:effectExtent l="0" t="0" r="0" b="1905"/>
            <wp:wrapTight wrapText="bothSides">
              <wp:wrapPolygon edited="0">
                <wp:start x="0" y="0"/>
                <wp:lineTo x="0" y="21472"/>
                <wp:lineTo x="21523" y="21472"/>
                <wp:lineTo x="2152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32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59" w:rsidRPr="003E522B">
        <w:rPr>
          <w:rFonts w:cs="Calibri"/>
          <w:sz w:val="24"/>
          <w:szCs w:val="24"/>
          <w:u w:val="single"/>
          <w:lang w:val="en-GB"/>
        </w:rPr>
        <w:t>Primary energy demand, 2035 (</w:t>
      </w:r>
      <w:proofErr w:type="spellStart"/>
      <w:r w:rsidR="00567359" w:rsidRPr="003E522B">
        <w:rPr>
          <w:rFonts w:cs="Calibri"/>
          <w:sz w:val="24"/>
          <w:szCs w:val="24"/>
          <w:u w:val="single"/>
          <w:lang w:val="en-GB"/>
        </w:rPr>
        <w:t>Mtoe</w:t>
      </w:r>
      <w:proofErr w:type="spellEnd"/>
      <w:r w:rsidR="00567359" w:rsidRPr="003E522B">
        <w:rPr>
          <w:rFonts w:cs="Calibri"/>
          <w:sz w:val="24"/>
          <w:szCs w:val="24"/>
          <w:u w:val="single"/>
          <w:lang w:val="en-GB"/>
        </w:rPr>
        <w:t>)</w:t>
      </w:r>
    </w:p>
    <w:p w:rsidR="00567359" w:rsidRPr="003E522B" w:rsidRDefault="00567359" w:rsidP="009C399D">
      <w:pPr>
        <w:spacing w:after="0"/>
        <w:jc w:val="both"/>
        <w:rPr>
          <w:i/>
          <w:lang w:val="en-GB"/>
        </w:rPr>
      </w:pPr>
      <w:r w:rsidRPr="003E522B">
        <w:rPr>
          <w:i/>
          <w:lang w:val="en-GB"/>
        </w:rPr>
        <w:t xml:space="preserve">Source: IEA, </w:t>
      </w:r>
      <w:r w:rsidR="009C399D" w:rsidRPr="003E522B">
        <w:rPr>
          <w:i/>
          <w:lang w:val="en-GB"/>
        </w:rPr>
        <w:t xml:space="preserve">World </w:t>
      </w:r>
      <w:r w:rsidR="00C24F01">
        <w:rPr>
          <w:i/>
          <w:lang w:val="en-GB"/>
        </w:rPr>
        <w:t>E</w:t>
      </w:r>
      <w:r w:rsidR="009C399D" w:rsidRPr="003E522B">
        <w:rPr>
          <w:i/>
          <w:lang w:val="en-GB"/>
        </w:rPr>
        <w:t xml:space="preserve">nergy </w:t>
      </w:r>
      <w:r w:rsidR="00C24F01">
        <w:rPr>
          <w:i/>
          <w:lang w:val="en-GB"/>
        </w:rPr>
        <w:t>O</w:t>
      </w:r>
      <w:r w:rsidR="009C399D" w:rsidRPr="003E522B">
        <w:rPr>
          <w:i/>
          <w:lang w:val="en-GB"/>
        </w:rPr>
        <w:t>utlook 2013</w:t>
      </w:r>
    </w:p>
    <w:p w:rsidR="00567359" w:rsidRPr="003E522B" w:rsidRDefault="00567359" w:rsidP="003C17D2">
      <w:pPr>
        <w:spacing w:before="120" w:after="120"/>
        <w:jc w:val="both"/>
        <w:rPr>
          <w:sz w:val="24"/>
          <w:szCs w:val="24"/>
          <w:lang w:val="en-GB"/>
        </w:rPr>
      </w:pPr>
      <w:r w:rsidRPr="003E522B">
        <w:rPr>
          <w:sz w:val="24"/>
          <w:szCs w:val="24"/>
          <w:lang w:val="en-GB"/>
        </w:rPr>
        <w:t xml:space="preserve">The case studies presented in </w:t>
      </w:r>
      <w:r w:rsidR="00E11FD7" w:rsidRPr="003E522B">
        <w:rPr>
          <w:sz w:val="24"/>
          <w:szCs w:val="24"/>
          <w:lang w:val="en-GB"/>
        </w:rPr>
        <w:t>C</w:t>
      </w:r>
      <w:r w:rsidRPr="003E522B">
        <w:rPr>
          <w:sz w:val="24"/>
          <w:szCs w:val="24"/>
          <w:lang w:val="en-GB"/>
        </w:rPr>
        <w:t xml:space="preserve">hapter 3 are based on audits conducted by SAIs </w:t>
      </w:r>
      <w:r w:rsidR="00D963B3" w:rsidRPr="003E522B">
        <w:rPr>
          <w:sz w:val="24"/>
          <w:szCs w:val="24"/>
          <w:lang w:val="en-GB"/>
        </w:rPr>
        <w:t xml:space="preserve">from all </w:t>
      </w:r>
      <w:r w:rsidRPr="003E522B">
        <w:rPr>
          <w:sz w:val="24"/>
          <w:szCs w:val="24"/>
          <w:lang w:val="en-GB"/>
        </w:rPr>
        <w:t>around t</w:t>
      </w:r>
      <w:r w:rsidR="00D963B3" w:rsidRPr="003E522B">
        <w:rPr>
          <w:sz w:val="24"/>
          <w:szCs w:val="24"/>
          <w:lang w:val="en-GB"/>
        </w:rPr>
        <w:t>he world and their common topic</w:t>
      </w:r>
      <w:r w:rsidRPr="003E522B">
        <w:rPr>
          <w:sz w:val="24"/>
          <w:szCs w:val="24"/>
          <w:lang w:val="en-GB"/>
        </w:rPr>
        <w:t xml:space="preserve">/subtopic is energy savings </w:t>
      </w:r>
      <w:r w:rsidR="00D963B3" w:rsidRPr="003E522B">
        <w:rPr>
          <w:sz w:val="24"/>
          <w:szCs w:val="24"/>
          <w:lang w:val="en-GB"/>
        </w:rPr>
        <w:t>or</w:t>
      </w:r>
      <w:r w:rsidRPr="003E522B">
        <w:rPr>
          <w:sz w:val="24"/>
          <w:szCs w:val="24"/>
          <w:lang w:val="en-GB"/>
        </w:rPr>
        <w:t xml:space="preserve"> energy efficiency</w:t>
      </w:r>
      <w:r w:rsidR="00D963B3" w:rsidRPr="003E522B">
        <w:rPr>
          <w:sz w:val="24"/>
          <w:szCs w:val="24"/>
          <w:lang w:val="en-GB"/>
        </w:rPr>
        <w:t xml:space="preserve"> respectively</w:t>
      </w:r>
      <w:r w:rsidRPr="003E522B">
        <w:rPr>
          <w:sz w:val="24"/>
          <w:szCs w:val="24"/>
          <w:lang w:val="en-GB"/>
        </w:rPr>
        <w:t>.</w:t>
      </w:r>
    </w:p>
    <w:p w:rsidR="00C809E7" w:rsidRPr="003E522B" w:rsidRDefault="004118C9" w:rsidP="003C17D2">
      <w:pPr>
        <w:spacing w:before="120" w:after="120"/>
        <w:jc w:val="both"/>
        <w:rPr>
          <w:rFonts w:cs="Calibri"/>
          <w:sz w:val="24"/>
          <w:szCs w:val="24"/>
          <w:lang w:val="en-GB"/>
        </w:rPr>
      </w:pPr>
      <w:r w:rsidRPr="003E522B">
        <w:rPr>
          <w:rFonts w:cs="Calibri"/>
          <w:sz w:val="24"/>
          <w:szCs w:val="24"/>
          <w:lang w:val="en-GB"/>
        </w:rPr>
        <w:t>Based on the</w:t>
      </w:r>
      <w:r w:rsidR="00CF22C9" w:rsidRPr="003E522B">
        <w:rPr>
          <w:rFonts w:cs="Calibri"/>
          <w:sz w:val="24"/>
          <w:szCs w:val="24"/>
          <w:lang w:val="en-GB"/>
        </w:rPr>
        <w:t xml:space="preserve"> </w:t>
      </w:r>
      <w:r w:rsidRPr="003E522B">
        <w:rPr>
          <w:rFonts w:cs="Calibri"/>
          <w:sz w:val="24"/>
          <w:szCs w:val="24"/>
          <w:lang w:val="en-GB"/>
        </w:rPr>
        <w:t>case studies analysis, w</w:t>
      </w:r>
      <w:r w:rsidR="00CF22C9" w:rsidRPr="003E522B">
        <w:rPr>
          <w:rFonts w:cs="Calibri"/>
          <w:sz w:val="24"/>
          <w:szCs w:val="24"/>
          <w:lang w:val="en-GB"/>
        </w:rPr>
        <w:t>e have identified the foll</w:t>
      </w:r>
      <w:r w:rsidRPr="003E522B">
        <w:rPr>
          <w:rFonts w:cs="Calibri"/>
          <w:sz w:val="24"/>
          <w:szCs w:val="24"/>
          <w:lang w:val="en-GB"/>
        </w:rPr>
        <w:t xml:space="preserve">owing challenges for SAIs: </w:t>
      </w:r>
    </w:p>
    <w:p w:rsidR="00297FDD" w:rsidRPr="003E522B" w:rsidRDefault="00C809E7"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lack of base data required for efficient planning of energy savings</w:t>
      </w:r>
      <w:r w:rsidR="004118C9" w:rsidRPr="003E522B">
        <w:rPr>
          <w:rFonts w:cs="Calibri"/>
          <w:sz w:val="24"/>
          <w:szCs w:val="24"/>
          <w:lang w:val="en-GB"/>
        </w:rPr>
        <w:t xml:space="preserve"> and energy</w:t>
      </w:r>
      <w:r w:rsidRPr="003E522B">
        <w:rPr>
          <w:rFonts w:cs="Calibri"/>
          <w:sz w:val="24"/>
          <w:szCs w:val="24"/>
          <w:lang w:val="en-GB"/>
        </w:rPr>
        <w:t xml:space="preserve"> efficiency</w:t>
      </w:r>
      <w:r w:rsidR="004118C9" w:rsidRPr="003E522B">
        <w:rPr>
          <w:rFonts w:cs="Calibri"/>
          <w:sz w:val="24"/>
          <w:szCs w:val="24"/>
          <w:lang w:val="en-GB"/>
        </w:rPr>
        <w:t xml:space="preserve">; </w:t>
      </w:r>
      <w:r w:rsidRPr="003E522B">
        <w:rPr>
          <w:rFonts w:cs="Calibri"/>
          <w:sz w:val="24"/>
          <w:szCs w:val="24"/>
          <w:lang w:val="en-GB"/>
        </w:rPr>
        <w:t xml:space="preserve"> </w:t>
      </w:r>
    </w:p>
    <w:p w:rsidR="00C809E7" w:rsidRPr="003E522B" w:rsidRDefault="003D473C"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improvement in</w:t>
      </w:r>
      <w:r w:rsidR="00C809E7" w:rsidRPr="003E522B">
        <w:rPr>
          <w:rFonts w:cs="Calibri"/>
          <w:sz w:val="24"/>
          <w:szCs w:val="24"/>
          <w:lang w:val="en-GB"/>
        </w:rPr>
        <w:t xml:space="preserve"> risk analyses</w:t>
      </w:r>
      <w:r w:rsidR="0021293C">
        <w:rPr>
          <w:rFonts w:cs="Calibri"/>
          <w:sz w:val="24"/>
          <w:szCs w:val="24"/>
          <w:lang w:val="en-GB"/>
        </w:rPr>
        <w:t xml:space="preserve"> (proper identification of potential risks)</w:t>
      </w:r>
      <w:r w:rsidR="00C809E7" w:rsidRPr="003E522B">
        <w:rPr>
          <w:rFonts w:cs="Calibri"/>
          <w:sz w:val="24"/>
          <w:szCs w:val="24"/>
          <w:lang w:val="en-GB"/>
        </w:rPr>
        <w:t>;</w:t>
      </w:r>
    </w:p>
    <w:p w:rsidR="00C809E7" w:rsidRPr="003E522B" w:rsidRDefault="00F809B9" w:rsidP="003C17D2">
      <w:pPr>
        <w:pStyle w:val="Odstavecseseznamem"/>
        <w:numPr>
          <w:ilvl w:val="0"/>
          <w:numId w:val="23"/>
        </w:numPr>
        <w:spacing w:before="120" w:after="120"/>
        <w:jc w:val="both"/>
        <w:rPr>
          <w:rFonts w:cs="Calibri"/>
          <w:sz w:val="24"/>
          <w:szCs w:val="24"/>
          <w:lang w:val="en-GB"/>
        </w:rPr>
      </w:pPr>
      <w:r>
        <w:rPr>
          <w:rFonts w:cs="Calibri"/>
          <w:sz w:val="24"/>
          <w:szCs w:val="24"/>
          <w:lang w:val="en-GB"/>
        </w:rPr>
        <w:t>identification</w:t>
      </w:r>
      <w:r w:rsidR="00B30677">
        <w:rPr>
          <w:rFonts w:cs="Calibri"/>
          <w:sz w:val="24"/>
          <w:szCs w:val="24"/>
          <w:lang w:val="en-GB"/>
        </w:rPr>
        <w:t xml:space="preserve"> of</w:t>
      </w:r>
      <w:r>
        <w:rPr>
          <w:rFonts w:cs="Calibri"/>
          <w:sz w:val="24"/>
          <w:szCs w:val="24"/>
          <w:lang w:val="en-GB"/>
        </w:rPr>
        <w:t xml:space="preserve"> barriers to investments created by</w:t>
      </w:r>
      <w:r w:rsidR="00056D13">
        <w:rPr>
          <w:rFonts w:cs="Calibri"/>
          <w:sz w:val="24"/>
          <w:szCs w:val="24"/>
          <w:lang w:val="en-GB"/>
        </w:rPr>
        <w:t xml:space="preserve"> </w:t>
      </w:r>
      <w:r w:rsidR="00C809E7" w:rsidRPr="003E522B">
        <w:rPr>
          <w:rFonts w:cs="Calibri"/>
          <w:sz w:val="24"/>
          <w:szCs w:val="24"/>
          <w:lang w:val="en-GB"/>
        </w:rPr>
        <w:t>current economic conditions;</w:t>
      </w:r>
    </w:p>
    <w:p w:rsidR="00C809E7" w:rsidRPr="003E522B" w:rsidRDefault="00C809E7"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cost-effectiveness</w:t>
      </w:r>
      <w:r w:rsidR="008548D1" w:rsidRPr="003E522B">
        <w:rPr>
          <w:rFonts w:cs="Calibri"/>
          <w:sz w:val="24"/>
          <w:szCs w:val="24"/>
          <w:lang w:val="en-GB"/>
        </w:rPr>
        <w:t xml:space="preserve"> of</w:t>
      </w:r>
      <w:r w:rsidRPr="003E522B">
        <w:rPr>
          <w:rFonts w:cs="Calibri"/>
          <w:sz w:val="24"/>
          <w:szCs w:val="24"/>
          <w:lang w:val="en-GB"/>
        </w:rPr>
        <w:t xml:space="preserve"> programmes</w:t>
      </w:r>
      <w:r w:rsidR="008548D1" w:rsidRPr="003E522B">
        <w:rPr>
          <w:rFonts w:cs="Calibri"/>
          <w:sz w:val="24"/>
          <w:szCs w:val="24"/>
          <w:lang w:val="en-GB"/>
        </w:rPr>
        <w:t>/</w:t>
      </w:r>
      <w:r w:rsidRPr="003E522B">
        <w:rPr>
          <w:rFonts w:cs="Calibri"/>
          <w:sz w:val="24"/>
          <w:szCs w:val="24"/>
          <w:lang w:val="en-GB"/>
        </w:rPr>
        <w:t>projects</w:t>
      </w:r>
      <w:r w:rsidR="008548D1" w:rsidRPr="003E522B">
        <w:rPr>
          <w:rFonts w:cs="Calibri"/>
          <w:sz w:val="24"/>
          <w:szCs w:val="24"/>
          <w:lang w:val="en-GB"/>
        </w:rPr>
        <w:t xml:space="preserve"> - </w:t>
      </w:r>
      <w:r w:rsidRPr="003E522B">
        <w:rPr>
          <w:rFonts w:cs="Calibri"/>
          <w:sz w:val="24"/>
          <w:szCs w:val="24"/>
          <w:lang w:val="en-GB"/>
        </w:rPr>
        <w:t>establish</w:t>
      </w:r>
      <w:r w:rsidR="008548D1" w:rsidRPr="003E522B">
        <w:rPr>
          <w:rFonts w:cs="Calibri"/>
          <w:sz w:val="24"/>
          <w:szCs w:val="24"/>
          <w:lang w:val="en-GB"/>
        </w:rPr>
        <w:t>ing and application of</w:t>
      </w:r>
      <w:r w:rsidRPr="003E522B">
        <w:rPr>
          <w:rFonts w:cs="Calibri"/>
          <w:sz w:val="24"/>
          <w:szCs w:val="24"/>
          <w:lang w:val="en-GB"/>
        </w:rPr>
        <w:t xml:space="preserve"> cost-effectiveness criteria adapted to projects’ circumstances;</w:t>
      </w:r>
    </w:p>
    <w:p w:rsidR="00C809E7" w:rsidRPr="003E522B" w:rsidRDefault="00AD1F41"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 xml:space="preserve">unclear results of and improvements in energy efficiency area; </w:t>
      </w:r>
      <w:r w:rsidR="00904E88" w:rsidRPr="003E522B">
        <w:rPr>
          <w:rFonts w:cs="Calibri"/>
          <w:sz w:val="24"/>
          <w:szCs w:val="24"/>
          <w:lang w:val="en-GB"/>
        </w:rPr>
        <w:t>problems with</w:t>
      </w:r>
      <w:r w:rsidRPr="003E522B">
        <w:rPr>
          <w:rFonts w:cs="Calibri"/>
          <w:sz w:val="24"/>
          <w:szCs w:val="24"/>
          <w:lang w:val="en-GB"/>
        </w:rPr>
        <w:t xml:space="preserve"> quantification of savings – whether </w:t>
      </w:r>
      <w:r w:rsidR="00904E88" w:rsidRPr="003E522B">
        <w:rPr>
          <w:rFonts w:cs="Calibri"/>
          <w:sz w:val="24"/>
          <w:szCs w:val="24"/>
          <w:lang w:val="en-GB"/>
        </w:rPr>
        <w:t>the set goals and energy savings were reached; w</w:t>
      </w:r>
      <w:r w:rsidR="00C809E7" w:rsidRPr="003E522B">
        <w:rPr>
          <w:rFonts w:cs="Calibri"/>
          <w:sz w:val="24"/>
          <w:szCs w:val="24"/>
          <w:lang w:val="en-GB"/>
        </w:rPr>
        <w:t xml:space="preserve">hether the tools </w:t>
      </w:r>
      <w:r w:rsidR="00904E88" w:rsidRPr="003E522B">
        <w:rPr>
          <w:rFonts w:cs="Calibri"/>
          <w:sz w:val="24"/>
          <w:szCs w:val="24"/>
          <w:lang w:val="en-GB"/>
        </w:rPr>
        <w:t>achieved</w:t>
      </w:r>
      <w:r w:rsidR="00C809E7" w:rsidRPr="003E522B">
        <w:rPr>
          <w:rFonts w:cs="Calibri"/>
          <w:sz w:val="24"/>
          <w:szCs w:val="24"/>
          <w:lang w:val="en-GB"/>
        </w:rPr>
        <w:t xml:space="preserve"> its intended impacts;</w:t>
      </w:r>
    </w:p>
    <w:p w:rsidR="00C809E7" w:rsidRPr="003E522B" w:rsidRDefault="003D7251"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reports on e</w:t>
      </w:r>
      <w:r w:rsidR="00C809E7" w:rsidRPr="003E522B">
        <w:rPr>
          <w:rFonts w:cs="Calibri"/>
          <w:sz w:val="24"/>
          <w:szCs w:val="24"/>
          <w:lang w:val="en-GB"/>
        </w:rPr>
        <w:t>ffects of measures for energy efficiency in a coordinated and clear way;</w:t>
      </w:r>
    </w:p>
    <w:p w:rsidR="00C809E7" w:rsidRPr="003E522B" w:rsidRDefault="00C809E7"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monitor</w:t>
      </w:r>
      <w:r w:rsidR="0050503D" w:rsidRPr="003E522B">
        <w:rPr>
          <w:rFonts w:cs="Calibri"/>
          <w:sz w:val="24"/>
          <w:szCs w:val="24"/>
          <w:lang w:val="en-GB"/>
        </w:rPr>
        <w:t>ing</w:t>
      </w:r>
      <w:r w:rsidR="00630A5A" w:rsidRPr="003E522B">
        <w:rPr>
          <w:rFonts w:cs="Calibri"/>
          <w:sz w:val="24"/>
          <w:szCs w:val="24"/>
          <w:lang w:val="en-GB"/>
        </w:rPr>
        <w:t>/prevention</w:t>
      </w:r>
      <w:r w:rsidR="0050503D" w:rsidRPr="003E522B">
        <w:rPr>
          <w:rFonts w:cs="Calibri"/>
          <w:sz w:val="24"/>
          <w:szCs w:val="24"/>
          <w:lang w:val="en-GB"/>
        </w:rPr>
        <w:t xml:space="preserve"> of</w:t>
      </w:r>
      <w:r w:rsidRPr="003E522B">
        <w:rPr>
          <w:rFonts w:cs="Calibri"/>
          <w:sz w:val="24"/>
          <w:szCs w:val="24"/>
          <w:lang w:val="en-GB"/>
        </w:rPr>
        <w:t xml:space="preserve"> fragmentation and overlapping </w:t>
      </w:r>
      <w:r w:rsidR="00426614" w:rsidRPr="003E522B">
        <w:rPr>
          <w:rFonts w:cs="Calibri"/>
          <w:sz w:val="24"/>
          <w:szCs w:val="24"/>
          <w:lang w:val="en-GB"/>
        </w:rPr>
        <w:t>of programmes to prevent</w:t>
      </w:r>
      <w:r w:rsidRPr="003E522B">
        <w:rPr>
          <w:rFonts w:cs="Calibri"/>
          <w:sz w:val="24"/>
          <w:szCs w:val="24"/>
          <w:lang w:val="en-GB"/>
        </w:rPr>
        <w:t xml:space="preserve"> duplication of funding;</w:t>
      </w:r>
    </w:p>
    <w:p w:rsidR="00C809E7" w:rsidRPr="003E522B" w:rsidRDefault="00630A5A" w:rsidP="003C17D2">
      <w:pPr>
        <w:pStyle w:val="Odstavecseseznamem"/>
        <w:numPr>
          <w:ilvl w:val="0"/>
          <w:numId w:val="23"/>
        </w:numPr>
        <w:spacing w:before="120" w:after="120"/>
        <w:jc w:val="both"/>
        <w:rPr>
          <w:rFonts w:cs="Calibri"/>
          <w:sz w:val="24"/>
          <w:szCs w:val="24"/>
          <w:lang w:val="en-GB"/>
        </w:rPr>
      </w:pPr>
      <w:r w:rsidRPr="003E522B">
        <w:rPr>
          <w:rFonts w:cs="Calibri"/>
          <w:sz w:val="24"/>
          <w:szCs w:val="24"/>
          <w:lang w:val="en-GB"/>
        </w:rPr>
        <w:t>i</w:t>
      </w:r>
      <w:r w:rsidR="00B11544" w:rsidRPr="003E522B">
        <w:rPr>
          <w:rFonts w:cs="Calibri"/>
          <w:sz w:val="24"/>
          <w:szCs w:val="24"/>
          <w:lang w:val="en-GB"/>
        </w:rPr>
        <w:t xml:space="preserve">n audits, </w:t>
      </w:r>
      <w:r w:rsidR="00C809E7" w:rsidRPr="003E522B">
        <w:rPr>
          <w:rFonts w:cs="Calibri"/>
          <w:sz w:val="24"/>
          <w:szCs w:val="24"/>
          <w:lang w:val="en-GB"/>
        </w:rPr>
        <w:t>monitoring project performance and reporting on whether program</w:t>
      </w:r>
      <w:r w:rsidRPr="003E522B">
        <w:rPr>
          <w:rFonts w:cs="Calibri"/>
          <w:sz w:val="24"/>
          <w:szCs w:val="24"/>
          <w:lang w:val="en-GB"/>
        </w:rPr>
        <w:t>me</w:t>
      </w:r>
      <w:r w:rsidR="00C809E7" w:rsidRPr="003E522B">
        <w:rPr>
          <w:rFonts w:cs="Calibri"/>
          <w:sz w:val="24"/>
          <w:szCs w:val="24"/>
          <w:lang w:val="en-GB"/>
        </w:rPr>
        <w:t xml:space="preserve"> objectives are being achieved;</w:t>
      </w:r>
    </w:p>
    <w:p w:rsidR="00C809E7" w:rsidRPr="003E522B" w:rsidRDefault="00C809E7" w:rsidP="003C17D2">
      <w:pPr>
        <w:pStyle w:val="Odstavecseseznamem"/>
        <w:numPr>
          <w:ilvl w:val="0"/>
          <w:numId w:val="23"/>
        </w:numPr>
        <w:spacing w:before="120" w:after="120"/>
        <w:jc w:val="both"/>
        <w:rPr>
          <w:rFonts w:cs="Calibri"/>
          <w:sz w:val="24"/>
          <w:szCs w:val="24"/>
          <w:lang w:val="en-GB"/>
        </w:rPr>
      </w:pPr>
      <w:proofErr w:type="gramStart"/>
      <w:r w:rsidRPr="003E522B">
        <w:rPr>
          <w:rFonts w:cs="Calibri"/>
          <w:sz w:val="24"/>
          <w:szCs w:val="24"/>
          <w:lang w:val="en-GB"/>
        </w:rPr>
        <w:t>control</w:t>
      </w:r>
      <w:proofErr w:type="gramEnd"/>
      <w:r w:rsidRPr="003E522B">
        <w:rPr>
          <w:rFonts w:cs="Calibri"/>
          <w:sz w:val="24"/>
          <w:szCs w:val="24"/>
          <w:lang w:val="en-GB"/>
        </w:rPr>
        <w:t xml:space="preserve"> and management of risks with respect to large grants and new technolog</w:t>
      </w:r>
      <w:r w:rsidR="00FC24E2">
        <w:rPr>
          <w:rFonts w:cs="Calibri"/>
          <w:sz w:val="24"/>
          <w:szCs w:val="24"/>
          <w:lang w:val="en-GB"/>
        </w:rPr>
        <w:t>ies</w:t>
      </w:r>
      <w:r w:rsidR="00526FAE" w:rsidRPr="003E522B">
        <w:rPr>
          <w:rFonts w:cs="Calibri"/>
          <w:sz w:val="24"/>
          <w:szCs w:val="24"/>
          <w:lang w:val="en-GB"/>
        </w:rPr>
        <w:t xml:space="preserve">; </w:t>
      </w:r>
      <w:r w:rsidR="00304865" w:rsidRPr="003E522B">
        <w:rPr>
          <w:rFonts w:cs="Calibri"/>
          <w:sz w:val="24"/>
          <w:szCs w:val="24"/>
          <w:lang w:val="en-GB"/>
        </w:rPr>
        <w:t>higher efficiency of control mechanisms.</w:t>
      </w:r>
    </w:p>
    <w:p w:rsidR="003E726F" w:rsidRPr="003E522B" w:rsidRDefault="00AB010B" w:rsidP="00ED0F09">
      <w:pPr>
        <w:pStyle w:val="Nadpis1"/>
        <w:rPr>
          <w:lang w:val="en-GB"/>
        </w:rPr>
      </w:pPr>
      <w:bookmarkStart w:id="7" w:name="_Toc428795338"/>
      <w:r w:rsidRPr="003E522B">
        <w:rPr>
          <w:lang w:val="en-GB"/>
        </w:rPr>
        <w:lastRenderedPageBreak/>
        <w:t>I</w:t>
      </w:r>
      <w:r w:rsidR="00D27D99" w:rsidRPr="003E522B">
        <w:rPr>
          <w:lang w:val="en-GB"/>
        </w:rPr>
        <w:t>ntroduction</w:t>
      </w:r>
      <w:bookmarkEnd w:id="7"/>
    </w:p>
    <w:p w:rsidR="005F1268" w:rsidRPr="003E522B" w:rsidRDefault="005F1268" w:rsidP="005F1268">
      <w:pPr>
        <w:spacing w:before="120" w:after="120"/>
        <w:jc w:val="both"/>
        <w:rPr>
          <w:rFonts w:eastAsia="Times New Roman" w:cstheme="minorHAnsi"/>
          <w:sz w:val="24"/>
          <w:szCs w:val="24"/>
          <w:lang w:val="en-GB" w:eastAsia="cs-CZ"/>
        </w:rPr>
      </w:pPr>
      <w:r w:rsidRPr="003E522B">
        <w:rPr>
          <w:rFonts w:eastAsia="Times New Roman" w:cstheme="minorHAnsi"/>
          <w:sz w:val="24"/>
          <w:szCs w:val="24"/>
          <w:lang w:val="en-GB" w:eastAsia="cs-CZ"/>
        </w:rPr>
        <w:t xml:space="preserve">The International Energy Agency (IEA) regards energy efficiency as the most important source of energy. A considerable part of its </w:t>
      </w:r>
      <w:r w:rsidRPr="006E6483">
        <w:rPr>
          <w:rFonts w:eastAsia="Times New Roman" w:cstheme="minorHAnsi"/>
          <w:i/>
          <w:sz w:val="24"/>
          <w:szCs w:val="24"/>
          <w:lang w:val="en-GB" w:eastAsia="cs-CZ"/>
        </w:rPr>
        <w:t xml:space="preserve">World Energy Outlook 2013 </w:t>
      </w:r>
      <w:r w:rsidRPr="003E522B">
        <w:rPr>
          <w:rFonts w:eastAsia="Times New Roman" w:cstheme="minorHAnsi"/>
          <w:sz w:val="24"/>
          <w:szCs w:val="24"/>
          <w:lang w:val="en-GB" w:eastAsia="cs-CZ"/>
        </w:rPr>
        <w:t xml:space="preserve">(WEO 2013) was devoted to this subject. This is the evidence that the heightened attention has been paid to energy efficiency recently. </w:t>
      </w:r>
    </w:p>
    <w:p w:rsidR="005F1268" w:rsidRPr="003E522B" w:rsidRDefault="005F1268" w:rsidP="005F1268">
      <w:pPr>
        <w:spacing w:before="120" w:after="120"/>
        <w:jc w:val="both"/>
        <w:rPr>
          <w:rFonts w:eastAsia="Times New Roman" w:cstheme="minorHAnsi"/>
          <w:sz w:val="24"/>
          <w:szCs w:val="24"/>
          <w:lang w:val="en-GB" w:eastAsia="cs-CZ"/>
        </w:rPr>
      </w:pPr>
      <w:r w:rsidRPr="003E522B">
        <w:rPr>
          <w:rFonts w:eastAsia="Times New Roman" w:cstheme="minorHAnsi"/>
          <w:sz w:val="24"/>
          <w:szCs w:val="24"/>
          <w:lang w:val="en-GB" w:eastAsia="cs-CZ"/>
        </w:rPr>
        <w:t>This is not a source of energy in the true sense of the word but a question of saving the energy resources humankind can draw on. A number of countries are just starting to reach the conclusion that the cheapest and safest energy is energy that does not have to be generated. This is a major turning point in the way we think about energy.</w:t>
      </w:r>
    </w:p>
    <w:p w:rsidR="005F1268" w:rsidRPr="003E522B" w:rsidRDefault="005F1268" w:rsidP="005F1268">
      <w:pPr>
        <w:spacing w:before="120" w:after="120"/>
        <w:jc w:val="both"/>
        <w:rPr>
          <w:rFonts w:cstheme="minorHAnsi"/>
          <w:sz w:val="24"/>
          <w:szCs w:val="24"/>
          <w:lang w:val="en-GB"/>
        </w:rPr>
      </w:pPr>
      <w:r w:rsidRPr="003E522B">
        <w:rPr>
          <w:rFonts w:cstheme="minorHAnsi"/>
          <w:sz w:val="24"/>
          <w:szCs w:val="24"/>
          <w:lang w:val="en-GB"/>
        </w:rPr>
        <w:t>Energy efficiency is featuring strongly in political documents, because governments are trying to reduce excessive energy consumption, improve energy security, and cut greenhouse gas emissions.</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 xml:space="preserve">The main objective </w:t>
      </w:r>
      <w:r w:rsidR="00925E6F" w:rsidRPr="003E522B">
        <w:rPr>
          <w:rFonts w:cstheme="minorHAnsi"/>
          <w:sz w:val="24"/>
          <w:szCs w:val="24"/>
          <w:lang w:val="en-GB"/>
        </w:rPr>
        <w:t>of</w:t>
      </w:r>
      <w:r w:rsidRPr="003E522B">
        <w:rPr>
          <w:rFonts w:cstheme="minorHAnsi"/>
          <w:sz w:val="24"/>
          <w:szCs w:val="24"/>
          <w:lang w:val="en-GB"/>
        </w:rPr>
        <w:t xml:space="preserve"> drawing up this study was to elaborate further the theoretical parts of the Auditing Sustainable Energy handbook, specifically those parts devoted to energy consumption, energy savings</w:t>
      </w:r>
      <w:r w:rsidR="0053489A" w:rsidRPr="003E522B">
        <w:rPr>
          <w:rFonts w:cstheme="minorHAnsi"/>
          <w:sz w:val="24"/>
          <w:szCs w:val="24"/>
          <w:lang w:val="en-GB"/>
        </w:rPr>
        <w:t>,</w:t>
      </w:r>
      <w:r w:rsidRPr="003E522B">
        <w:rPr>
          <w:rFonts w:cstheme="minorHAnsi"/>
          <w:sz w:val="24"/>
          <w:szCs w:val="24"/>
          <w:lang w:val="en-GB"/>
        </w:rPr>
        <w:t xml:space="preserve"> and energy efficiency, including states’ energy policy tools. This objective is consistent with the 1</w:t>
      </w:r>
      <w:r w:rsidRPr="00C067EE">
        <w:rPr>
          <w:rFonts w:cstheme="minorHAnsi"/>
          <w:sz w:val="24"/>
          <w:szCs w:val="24"/>
          <w:vertAlign w:val="superscript"/>
          <w:lang w:val="en-GB"/>
        </w:rPr>
        <w:t>st</w:t>
      </w:r>
      <w:r w:rsidRPr="003E522B">
        <w:rPr>
          <w:rFonts w:cstheme="minorHAnsi"/>
          <w:sz w:val="24"/>
          <w:szCs w:val="24"/>
          <w:lang w:val="en-GB"/>
        </w:rPr>
        <w:t xml:space="preserve"> goal of the </w:t>
      </w:r>
      <w:r w:rsidR="00223131" w:rsidRPr="003E522B">
        <w:rPr>
          <w:rFonts w:cstheme="minorHAnsi"/>
          <w:sz w:val="24"/>
          <w:szCs w:val="24"/>
          <w:lang w:val="en-GB"/>
        </w:rPr>
        <w:t xml:space="preserve">INTOSAI </w:t>
      </w:r>
      <w:r w:rsidRPr="003E522B">
        <w:rPr>
          <w:rFonts w:cstheme="minorHAnsi"/>
          <w:sz w:val="24"/>
          <w:szCs w:val="24"/>
          <w:lang w:val="en-GB"/>
        </w:rPr>
        <w:t xml:space="preserve">WGEA Work Plan for 2014–2016 </w:t>
      </w:r>
      <w:r w:rsidR="006E6483">
        <w:rPr>
          <w:rFonts w:cstheme="minorHAnsi"/>
          <w:sz w:val="24"/>
          <w:szCs w:val="24"/>
          <w:lang w:val="en-GB"/>
        </w:rPr>
        <w:t>that</w:t>
      </w:r>
      <w:r w:rsidRPr="003E522B">
        <w:rPr>
          <w:rFonts w:cstheme="minorHAnsi"/>
          <w:sz w:val="24"/>
          <w:szCs w:val="24"/>
          <w:lang w:val="en-GB"/>
        </w:rPr>
        <w:t xml:space="preserve"> is “Update existing and develop new guidance materials available to SAIs, conduct research studies on emerging topics in environmental auditing”. </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 xml:space="preserve">The study’s principal aims are to highlight the importance of energy savings as a potential area to be audited by SAIs and to elaborate this </w:t>
      </w:r>
      <w:r w:rsidR="00434165" w:rsidRPr="003E522B">
        <w:rPr>
          <w:rFonts w:cstheme="minorHAnsi"/>
          <w:sz w:val="24"/>
          <w:szCs w:val="24"/>
          <w:lang w:val="en-GB"/>
        </w:rPr>
        <w:t>topic</w:t>
      </w:r>
      <w:r w:rsidRPr="003E522B">
        <w:rPr>
          <w:rFonts w:cstheme="minorHAnsi"/>
          <w:sz w:val="24"/>
          <w:szCs w:val="24"/>
          <w:lang w:val="en-GB"/>
        </w:rPr>
        <w:t xml:space="preserve"> focusing on examples and case studies and SAIs’ best practice in this field. </w:t>
      </w:r>
    </w:p>
    <w:p w:rsidR="001A285F" w:rsidRDefault="001A285F" w:rsidP="003C17D2">
      <w:pPr>
        <w:spacing w:before="120" w:after="120"/>
        <w:jc w:val="both"/>
        <w:rPr>
          <w:rFonts w:eastAsia="Times New Roman" w:cs="Calibri"/>
          <w:sz w:val="24"/>
          <w:szCs w:val="24"/>
          <w:lang w:val="en-GB"/>
        </w:rPr>
      </w:pPr>
      <w:r w:rsidRPr="003E522B">
        <w:rPr>
          <w:rFonts w:eastAsia="Times New Roman" w:cs="Calibri"/>
          <w:sz w:val="24"/>
          <w:szCs w:val="24"/>
          <w:lang w:val="en-GB"/>
        </w:rPr>
        <w:t xml:space="preserve">The term “energy savings” used in this handbook means result of the use of technologies and techniques that reduce </w:t>
      </w:r>
      <w:r w:rsidR="008D389B">
        <w:rPr>
          <w:rFonts w:eastAsia="Times New Roman" w:cs="Calibri"/>
          <w:sz w:val="24"/>
          <w:szCs w:val="24"/>
          <w:lang w:val="en-GB"/>
        </w:rPr>
        <w:t>the quantity of energy consumed</w:t>
      </w:r>
      <w:r w:rsidRPr="003E522B">
        <w:rPr>
          <w:rFonts w:eastAsia="Times New Roman" w:cs="Calibri"/>
          <w:sz w:val="24"/>
          <w:szCs w:val="24"/>
          <w:lang w:val="en-GB"/>
        </w:rPr>
        <w:t xml:space="preserve">. We therefore understand energy savings </w:t>
      </w:r>
      <w:r w:rsidR="00925930" w:rsidRPr="003E522B">
        <w:rPr>
          <w:rFonts w:eastAsia="Times New Roman" w:cs="Calibri"/>
          <w:sz w:val="24"/>
          <w:szCs w:val="24"/>
          <w:lang w:val="en-GB"/>
        </w:rPr>
        <w:t>as</w:t>
      </w:r>
      <w:r w:rsidRPr="003E522B">
        <w:rPr>
          <w:rFonts w:eastAsia="Times New Roman" w:cs="Calibri"/>
          <w:sz w:val="24"/>
          <w:szCs w:val="24"/>
          <w:lang w:val="en-GB"/>
        </w:rPr>
        <w:t xml:space="preserve"> </w:t>
      </w:r>
      <w:r w:rsidRPr="003E522B">
        <w:rPr>
          <w:rFonts w:eastAsia="Times New Roman" w:cs="Calibri"/>
          <w:b/>
          <w:i/>
          <w:sz w:val="24"/>
          <w:szCs w:val="24"/>
          <w:lang w:val="en-GB"/>
        </w:rPr>
        <w:t xml:space="preserve">a quantity of energy saved by the adoption of certain measures; we determine the </w:t>
      </w:r>
      <w:r w:rsidR="00925930" w:rsidRPr="003E522B">
        <w:rPr>
          <w:rFonts w:eastAsia="Times New Roman" w:cs="Calibri"/>
          <w:b/>
          <w:i/>
          <w:sz w:val="24"/>
          <w:szCs w:val="24"/>
          <w:lang w:val="en-GB"/>
        </w:rPr>
        <w:t xml:space="preserve">saved </w:t>
      </w:r>
      <w:r w:rsidRPr="003E522B">
        <w:rPr>
          <w:rFonts w:eastAsia="Times New Roman" w:cs="Calibri"/>
          <w:b/>
          <w:i/>
          <w:sz w:val="24"/>
          <w:szCs w:val="24"/>
          <w:lang w:val="en-GB"/>
        </w:rPr>
        <w:t xml:space="preserve">energy by measuring or estimating consumption before </w:t>
      </w:r>
      <w:r w:rsidR="00925930" w:rsidRPr="003E522B">
        <w:rPr>
          <w:rFonts w:eastAsia="Times New Roman" w:cs="Calibri"/>
          <w:b/>
          <w:i/>
          <w:sz w:val="24"/>
          <w:szCs w:val="24"/>
          <w:lang w:val="en-GB"/>
        </w:rPr>
        <w:t>and after such</w:t>
      </w:r>
      <w:r w:rsidRPr="003E522B">
        <w:rPr>
          <w:rFonts w:eastAsia="Times New Roman" w:cs="Calibri"/>
          <w:b/>
          <w:i/>
          <w:sz w:val="24"/>
          <w:szCs w:val="24"/>
          <w:lang w:val="en-GB"/>
        </w:rPr>
        <w:t xml:space="preserve"> measures </w:t>
      </w:r>
      <w:r w:rsidR="00925930" w:rsidRPr="003E522B">
        <w:rPr>
          <w:rFonts w:eastAsia="Times New Roman" w:cs="Calibri"/>
          <w:b/>
          <w:i/>
          <w:sz w:val="24"/>
          <w:szCs w:val="24"/>
          <w:lang w:val="en-GB"/>
        </w:rPr>
        <w:t>have been</w:t>
      </w:r>
      <w:r w:rsidRPr="003E522B">
        <w:rPr>
          <w:rFonts w:eastAsia="Times New Roman" w:cs="Calibri"/>
          <w:b/>
          <w:i/>
          <w:sz w:val="24"/>
          <w:szCs w:val="24"/>
          <w:lang w:val="en-GB"/>
        </w:rPr>
        <w:t xml:space="preserve"> implemented.</w:t>
      </w:r>
      <w:r w:rsidRPr="003E522B">
        <w:rPr>
          <w:rFonts w:eastAsia="Times New Roman" w:cs="Calibri"/>
          <w:sz w:val="24"/>
          <w:szCs w:val="24"/>
          <w:lang w:val="en-GB"/>
        </w:rPr>
        <w:t xml:space="preserve"> </w:t>
      </w:r>
    </w:p>
    <w:p w:rsidR="00914414" w:rsidRDefault="00914414" w:rsidP="008E48FB">
      <w:pPr>
        <w:jc w:val="both"/>
        <w:rPr>
          <w:lang w:val="en-GB"/>
        </w:rPr>
      </w:pPr>
      <w:r>
        <w:rPr>
          <w:lang w:val="en-GB"/>
        </w:rPr>
        <w:t xml:space="preserve">Energy savings also have significant side effects such as mitigation of climate change, the improvement of the business environment, support of energy saving living, or generating energy from renewables.                                                        </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The study is divided into the following three chapters:</w:t>
      </w:r>
    </w:p>
    <w:p w:rsidR="003E726F" w:rsidRPr="003E522B" w:rsidRDefault="00D27D99" w:rsidP="00D37717">
      <w:pPr>
        <w:pStyle w:val="Odstavecseseznamem"/>
        <w:numPr>
          <w:ilvl w:val="0"/>
          <w:numId w:val="32"/>
        </w:numPr>
        <w:spacing w:before="120" w:after="120"/>
        <w:jc w:val="both"/>
        <w:rPr>
          <w:rFonts w:cstheme="minorHAnsi"/>
          <w:sz w:val="24"/>
          <w:szCs w:val="24"/>
          <w:lang w:val="en-GB"/>
        </w:rPr>
      </w:pPr>
      <w:r w:rsidRPr="003E522B">
        <w:rPr>
          <w:rFonts w:cstheme="minorHAnsi"/>
          <w:sz w:val="24"/>
          <w:szCs w:val="24"/>
          <w:lang w:val="en-GB"/>
        </w:rPr>
        <w:t>Background information on the issue of energy savings</w:t>
      </w:r>
      <w:r w:rsidR="000440D2">
        <w:rPr>
          <w:rFonts w:cstheme="minorHAnsi"/>
          <w:sz w:val="24"/>
          <w:szCs w:val="24"/>
          <w:lang w:val="en-GB"/>
        </w:rPr>
        <w:t>;</w:t>
      </w:r>
    </w:p>
    <w:p w:rsidR="003E726F" w:rsidRPr="003E522B" w:rsidRDefault="00914414" w:rsidP="00D37717">
      <w:pPr>
        <w:pStyle w:val="Odstavecseseznamem"/>
        <w:numPr>
          <w:ilvl w:val="0"/>
          <w:numId w:val="32"/>
        </w:numPr>
        <w:spacing w:before="120" w:after="120"/>
        <w:jc w:val="both"/>
        <w:rPr>
          <w:rFonts w:cstheme="minorHAnsi"/>
          <w:sz w:val="24"/>
          <w:szCs w:val="24"/>
          <w:lang w:val="en-GB"/>
        </w:rPr>
      </w:pPr>
      <w:r>
        <w:rPr>
          <w:lang w:val="en-GB"/>
        </w:rPr>
        <w:t xml:space="preserve">Political and </w:t>
      </w:r>
      <w:r>
        <w:rPr>
          <w:rFonts w:cstheme="minorHAnsi"/>
          <w:sz w:val="24"/>
          <w:szCs w:val="24"/>
          <w:lang w:val="en-GB"/>
        </w:rPr>
        <w:t>l</w:t>
      </w:r>
      <w:r w:rsidR="00D37717" w:rsidRPr="003E522B">
        <w:rPr>
          <w:rFonts w:cstheme="minorHAnsi"/>
          <w:sz w:val="24"/>
          <w:szCs w:val="24"/>
          <w:lang w:val="en-GB"/>
        </w:rPr>
        <w:t>egal framework in the area of energy savings and energy efficiency in selected regions</w:t>
      </w:r>
      <w:r w:rsidR="000440D2">
        <w:rPr>
          <w:rFonts w:cstheme="minorHAnsi"/>
          <w:sz w:val="24"/>
          <w:szCs w:val="24"/>
          <w:lang w:val="en-GB"/>
        </w:rPr>
        <w:t>;</w:t>
      </w:r>
    </w:p>
    <w:p w:rsidR="003E726F" w:rsidRPr="003E522B" w:rsidRDefault="00914414" w:rsidP="00D37717">
      <w:pPr>
        <w:pStyle w:val="Odstavecseseznamem"/>
        <w:numPr>
          <w:ilvl w:val="0"/>
          <w:numId w:val="32"/>
        </w:numPr>
        <w:spacing w:before="120" w:after="120"/>
        <w:jc w:val="both"/>
        <w:rPr>
          <w:rFonts w:cstheme="minorHAnsi"/>
          <w:sz w:val="24"/>
          <w:szCs w:val="24"/>
          <w:lang w:val="en-GB"/>
        </w:rPr>
      </w:pPr>
      <w:r w:rsidRPr="003E522B">
        <w:rPr>
          <w:lang w:val="en-GB"/>
        </w:rPr>
        <w:t>Auditing energy savings issues (INTOSAI community experience)</w:t>
      </w:r>
      <w:r w:rsidR="000440D2">
        <w:rPr>
          <w:rFonts w:cstheme="minorHAnsi"/>
          <w:sz w:val="24"/>
          <w:szCs w:val="24"/>
          <w:lang w:val="en-GB"/>
        </w:rPr>
        <w:t>.</w:t>
      </w:r>
    </w:p>
    <w:p w:rsidR="00BF1A29" w:rsidRPr="003E522B" w:rsidRDefault="00441E9A" w:rsidP="009C399D">
      <w:pPr>
        <w:pStyle w:val="Nadpis1"/>
        <w:rPr>
          <w:lang w:val="en-GB"/>
        </w:rPr>
      </w:pPr>
      <w:bookmarkStart w:id="8" w:name="_Toc428795339"/>
      <w:r w:rsidRPr="003E522B">
        <w:rPr>
          <w:lang w:val="en-GB"/>
        </w:rPr>
        <w:lastRenderedPageBreak/>
        <w:t>C</w:t>
      </w:r>
      <w:r w:rsidR="00BF1A29" w:rsidRPr="003E522B">
        <w:rPr>
          <w:lang w:val="en-GB"/>
        </w:rPr>
        <w:t>hapter 1 - Background information on the issue of energy savings</w:t>
      </w:r>
      <w:bookmarkEnd w:id="8"/>
    </w:p>
    <w:p w:rsidR="00652A2F"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 xml:space="preserve">The </w:t>
      </w:r>
      <w:r w:rsidRPr="003E522B">
        <w:rPr>
          <w:rFonts w:eastAsia="Times New Roman" w:cs="Calibri"/>
          <w:i/>
          <w:sz w:val="24"/>
          <w:szCs w:val="24"/>
          <w:lang w:val="en-GB"/>
        </w:rPr>
        <w:t>Auditing Sustainable Energy</w:t>
      </w:r>
      <w:r w:rsidRPr="003E522B">
        <w:rPr>
          <w:rFonts w:eastAsia="Times New Roman" w:cs="Calibri"/>
          <w:sz w:val="24"/>
          <w:szCs w:val="24"/>
          <w:lang w:val="en-GB"/>
        </w:rPr>
        <w:t xml:space="preserve"> handbook contained a diagram of the energy chain. </w:t>
      </w:r>
      <w:r w:rsidR="005F1268">
        <w:rPr>
          <w:rFonts w:eastAsia="Times New Roman" w:cs="Calibri"/>
          <w:sz w:val="24"/>
          <w:szCs w:val="24"/>
          <w:lang w:val="en-GB"/>
        </w:rPr>
        <w:t>E</w:t>
      </w:r>
      <w:r w:rsidR="00CD1F6E" w:rsidRPr="003E522B">
        <w:rPr>
          <w:rFonts w:eastAsia="Times New Roman" w:cs="Calibri"/>
          <w:sz w:val="24"/>
          <w:szCs w:val="24"/>
          <w:lang w:val="en-GB"/>
        </w:rPr>
        <w:t>nergy efficiency and energy savings were there</w:t>
      </w:r>
      <w:r w:rsidR="00041952" w:rsidRPr="003E522B">
        <w:rPr>
          <w:rFonts w:eastAsia="Times New Roman" w:cs="Calibri"/>
          <w:sz w:val="24"/>
          <w:szCs w:val="24"/>
          <w:lang w:val="en-GB"/>
        </w:rPr>
        <w:t xml:space="preserve"> understood only as a supplement of the energy consumption phase.</w:t>
      </w:r>
      <w:r w:rsidR="00CD1F6E" w:rsidRPr="003E522B">
        <w:rPr>
          <w:rFonts w:eastAsia="Times New Roman" w:cs="Calibri"/>
          <w:sz w:val="24"/>
          <w:szCs w:val="24"/>
          <w:lang w:val="en-GB"/>
        </w:rPr>
        <w:t xml:space="preserve"> </w:t>
      </w:r>
      <w:r w:rsidR="005E24F9" w:rsidRPr="003E522B">
        <w:rPr>
          <w:rFonts w:eastAsia="Times New Roman" w:cs="Calibri"/>
          <w:sz w:val="24"/>
          <w:szCs w:val="24"/>
          <w:lang w:val="en-GB"/>
        </w:rPr>
        <w:t xml:space="preserve">Today, the energy chain must be interpreted in a new way. </w:t>
      </w:r>
      <w:r w:rsidR="002C0406" w:rsidRPr="003E522B">
        <w:rPr>
          <w:rFonts w:eastAsia="Times New Roman" w:cs="Calibri"/>
          <w:sz w:val="24"/>
          <w:szCs w:val="24"/>
          <w:lang w:val="en-GB"/>
        </w:rPr>
        <w:t>Energy efficiency plays a significant role not only in the energy consumption phase, but also</w:t>
      </w:r>
      <w:r w:rsidR="00A8370E" w:rsidRPr="003E522B">
        <w:rPr>
          <w:rFonts w:eastAsia="Times New Roman" w:cs="Calibri"/>
          <w:sz w:val="24"/>
          <w:szCs w:val="24"/>
          <w:lang w:val="en-GB"/>
        </w:rPr>
        <w:t xml:space="preserve"> in the energy generation and energy supply phase.</w:t>
      </w:r>
      <w:r w:rsidR="002C0406" w:rsidRPr="003E522B">
        <w:rPr>
          <w:rFonts w:eastAsia="Times New Roman" w:cs="Calibri"/>
          <w:sz w:val="24"/>
          <w:szCs w:val="24"/>
          <w:lang w:val="en-GB"/>
        </w:rPr>
        <w:t xml:space="preserve"> </w:t>
      </w:r>
      <w:r w:rsidR="00A8370E" w:rsidRPr="003E522B">
        <w:rPr>
          <w:rFonts w:eastAsia="Times New Roman" w:cs="Calibri"/>
          <w:sz w:val="24"/>
          <w:szCs w:val="24"/>
          <w:lang w:val="en-GB"/>
        </w:rPr>
        <w:t xml:space="preserve">The final energy savings then represent calculated results of measures </w:t>
      </w:r>
      <w:r w:rsidR="00024727" w:rsidRPr="003E522B">
        <w:rPr>
          <w:rFonts w:eastAsia="Times New Roman" w:cs="Calibri"/>
          <w:sz w:val="24"/>
          <w:szCs w:val="24"/>
          <w:lang w:val="en-GB"/>
        </w:rPr>
        <w:t>implemented in</w:t>
      </w:r>
      <w:r w:rsidR="00BE5038">
        <w:rPr>
          <w:rFonts w:eastAsia="Times New Roman" w:cs="Calibri"/>
          <w:sz w:val="24"/>
          <w:szCs w:val="24"/>
          <w:lang w:val="en-GB"/>
        </w:rPr>
        <w:t xml:space="preserve"> </w:t>
      </w:r>
      <w:r w:rsidR="00C067EE">
        <w:rPr>
          <w:rFonts w:eastAsia="Times New Roman" w:cs="Calibri"/>
          <w:sz w:val="24"/>
          <w:szCs w:val="24"/>
          <w:lang w:val="en-GB"/>
        </w:rPr>
        <w:t>these three</w:t>
      </w:r>
      <w:r w:rsidR="00BE5038">
        <w:rPr>
          <w:rFonts w:eastAsia="Times New Roman" w:cs="Calibri"/>
          <w:sz w:val="24"/>
          <w:szCs w:val="24"/>
          <w:lang w:val="en-GB"/>
        </w:rPr>
        <w:t xml:space="preserve"> phase</w:t>
      </w:r>
      <w:r w:rsidR="00C067EE">
        <w:rPr>
          <w:rFonts w:eastAsia="Times New Roman" w:cs="Calibri"/>
          <w:sz w:val="24"/>
          <w:szCs w:val="24"/>
          <w:lang w:val="en-GB"/>
        </w:rPr>
        <w:t>s</w:t>
      </w:r>
      <w:r w:rsidR="00BE5038">
        <w:rPr>
          <w:rFonts w:eastAsia="Times New Roman" w:cs="Calibri"/>
          <w:sz w:val="24"/>
          <w:szCs w:val="24"/>
          <w:lang w:val="en-GB"/>
        </w:rPr>
        <w:t>.</w:t>
      </w:r>
    </w:p>
    <w:p w:rsidR="00BF1A29" w:rsidRPr="003E522B" w:rsidRDefault="00BF1A29" w:rsidP="003C17D2">
      <w:pPr>
        <w:numPr>
          <w:ilvl w:val="0"/>
          <w:numId w:val="12"/>
        </w:numPr>
        <w:spacing w:before="120" w:after="120"/>
        <w:ind w:left="0" w:firstLine="0"/>
        <w:contextualSpacing/>
        <w:rPr>
          <w:rFonts w:eastAsia="Times New Roman" w:cs="Calibri"/>
          <w:sz w:val="24"/>
          <w:szCs w:val="24"/>
          <w:lang w:val="en-GB"/>
        </w:rPr>
      </w:pPr>
      <w:r w:rsidRPr="003E522B">
        <w:rPr>
          <w:rFonts w:eastAsia="Times New Roman" w:cs="Calibri"/>
          <w:sz w:val="24"/>
          <w:szCs w:val="24"/>
          <w:u w:val="single"/>
          <w:lang w:val="en-GB"/>
        </w:rPr>
        <w:t>The energy chain</w:t>
      </w:r>
    </w:p>
    <w:p w:rsidR="00273556"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 xml:space="preserve"> </w:t>
      </w:r>
      <w:r w:rsidR="000376C9">
        <w:rPr>
          <w:rFonts w:eastAsia="Times New Roman" w:cs="Calibri"/>
          <w:noProof/>
          <w:sz w:val="24"/>
          <w:szCs w:val="24"/>
          <w:lang w:val="cs-CZ" w:eastAsia="cs-CZ"/>
        </w:rPr>
        <w:drawing>
          <wp:inline distT="0" distB="0" distL="0" distR="0" wp14:anchorId="15A7D786" wp14:editId="6303E70D">
            <wp:extent cx="5486400" cy="3212738"/>
            <wp:effectExtent l="0" t="0" r="0" b="698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859" cy="3213592"/>
                    </a:xfrm>
                    <a:prstGeom prst="rect">
                      <a:avLst/>
                    </a:prstGeom>
                    <a:noFill/>
                  </pic:spPr>
                </pic:pic>
              </a:graphicData>
            </a:graphic>
          </wp:inline>
        </w:drawing>
      </w:r>
    </w:p>
    <w:p w:rsidR="00A8420B" w:rsidRPr="003E522B" w:rsidRDefault="00BC3738" w:rsidP="003C17D2">
      <w:pPr>
        <w:spacing w:before="120" w:after="120"/>
        <w:jc w:val="both"/>
        <w:rPr>
          <w:rFonts w:eastAsia="Times New Roman" w:cstheme="minorHAnsi"/>
          <w:sz w:val="24"/>
          <w:szCs w:val="24"/>
          <w:lang w:val="en-GB" w:eastAsia="cs-CZ"/>
        </w:rPr>
      </w:pPr>
      <w:r w:rsidRPr="003E522B">
        <w:rPr>
          <w:rFonts w:eastAsia="Times New Roman" w:cs="Calibri"/>
          <w:sz w:val="24"/>
          <w:szCs w:val="24"/>
          <w:lang w:val="en-GB"/>
        </w:rPr>
        <w:t xml:space="preserve">From </w:t>
      </w:r>
      <w:r w:rsidR="00BF1A29" w:rsidRPr="003E522B">
        <w:rPr>
          <w:rFonts w:eastAsia="Times New Roman" w:cs="Calibri"/>
          <w:sz w:val="24"/>
          <w:szCs w:val="24"/>
          <w:lang w:val="en-GB"/>
        </w:rPr>
        <w:t xml:space="preserve">auditors’ point of view, however, it is necessary to understand the potential areas of energy efficiency from the generation phase through the energy supplies phase right up to the phase of energy consumption. The role of audit institutions and auditors </w:t>
      </w:r>
      <w:r w:rsidR="00BF1A29" w:rsidRPr="003E522B">
        <w:rPr>
          <w:rFonts w:eastAsia="Times New Roman" w:cstheme="minorHAnsi"/>
          <w:sz w:val="24"/>
          <w:szCs w:val="24"/>
          <w:lang w:val="en-GB" w:eastAsia="cs-CZ"/>
        </w:rPr>
        <w:t xml:space="preserve">themselves is to evaluate the impacts of policies </w:t>
      </w:r>
      <w:r w:rsidR="00204CAE" w:rsidRPr="003E522B">
        <w:rPr>
          <w:rFonts w:eastAsia="Times New Roman" w:cstheme="minorHAnsi"/>
          <w:sz w:val="24"/>
          <w:szCs w:val="24"/>
          <w:lang w:val="en-GB" w:eastAsia="cs-CZ"/>
        </w:rPr>
        <w:t>and/</w:t>
      </w:r>
      <w:r w:rsidR="00BF1A29" w:rsidRPr="003E522B">
        <w:rPr>
          <w:rFonts w:eastAsia="Times New Roman" w:cstheme="minorHAnsi"/>
          <w:sz w:val="24"/>
          <w:szCs w:val="24"/>
          <w:lang w:val="en-GB" w:eastAsia="cs-CZ"/>
        </w:rPr>
        <w:t>or measures implemented by governments seeking to promote energy savings or energy efficiency in the i</w:t>
      </w:r>
      <w:r w:rsidR="003C17D2" w:rsidRPr="003E522B">
        <w:rPr>
          <w:rFonts w:eastAsia="Times New Roman" w:cstheme="minorHAnsi"/>
          <w:sz w:val="24"/>
          <w:szCs w:val="24"/>
          <w:lang w:val="en-GB" w:eastAsia="cs-CZ"/>
        </w:rPr>
        <w:t>ndividual phases of this chain.</w:t>
      </w:r>
    </w:p>
    <w:p w:rsidR="0077774E" w:rsidRPr="003E522B" w:rsidRDefault="00BF1A29" w:rsidP="003C17D2">
      <w:pPr>
        <w:spacing w:before="120" w:after="120"/>
        <w:jc w:val="both"/>
        <w:rPr>
          <w:rFonts w:eastAsia="Times New Roman" w:cstheme="minorHAnsi"/>
          <w:sz w:val="24"/>
          <w:szCs w:val="24"/>
          <w:lang w:val="en-GB" w:eastAsia="cs-CZ"/>
        </w:rPr>
      </w:pPr>
      <w:r w:rsidRPr="003E522B">
        <w:rPr>
          <w:rFonts w:eastAsia="Times New Roman" w:cstheme="minorHAnsi"/>
          <w:sz w:val="24"/>
          <w:szCs w:val="24"/>
          <w:lang w:val="en-GB" w:eastAsia="cs-CZ"/>
        </w:rPr>
        <w:t xml:space="preserve">Governments can use various tools, direct and indirect, to manage </w:t>
      </w:r>
      <w:r w:rsidR="00204CAE" w:rsidRPr="003E522B">
        <w:rPr>
          <w:rFonts w:eastAsia="Times New Roman" w:cstheme="minorHAnsi"/>
          <w:sz w:val="24"/>
          <w:szCs w:val="24"/>
          <w:lang w:val="en-GB" w:eastAsia="cs-CZ"/>
        </w:rPr>
        <w:t xml:space="preserve">the </w:t>
      </w:r>
      <w:r w:rsidRPr="003E522B">
        <w:rPr>
          <w:rFonts w:eastAsia="Times New Roman" w:cstheme="minorHAnsi"/>
          <w:sz w:val="24"/>
          <w:szCs w:val="24"/>
          <w:lang w:val="en-GB" w:eastAsia="cs-CZ"/>
        </w:rPr>
        <w:t>state energy policy focusing on measures to improve energy ef</w:t>
      </w:r>
      <w:r w:rsidR="00B65CEC" w:rsidRPr="003E522B">
        <w:rPr>
          <w:rFonts w:eastAsia="Times New Roman" w:cstheme="minorHAnsi"/>
          <w:sz w:val="24"/>
          <w:szCs w:val="24"/>
          <w:lang w:val="en-GB" w:eastAsia="cs-CZ"/>
        </w:rPr>
        <w:t xml:space="preserve">ficiency and energy savings.   </w:t>
      </w:r>
    </w:p>
    <w:p w:rsidR="00BF1A29" w:rsidRPr="003E522B" w:rsidRDefault="00BF1A29" w:rsidP="008C652D">
      <w:pPr>
        <w:spacing w:before="120" w:after="120"/>
        <w:jc w:val="both"/>
        <w:rPr>
          <w:rFonts w:eastAsia="Times New Roman" w:cs="Calibri"/>
          <w:iCs/>
          <w:sz w:val="24"/>
          <w:szCs w:val="24"/>
          <w:lang w:val="en-GB"/>
        </w:rPr>
      </w:pPr>
      <w:r w:rsidRPr="003E522B">
        <w:rPr>
          <w:rFonts w:eastAsia="Times New Roman" w:cstheme="minorHAnsi"/>
          <w:sz w:val="24"/>
          <w:szCs w:val="24"/>
          <w:lang w:val="en-GB" w:eastAsia="cs-CZ"/>
        </w:rPr>
        <w:t>Since 2008</w:t>
      </w:r>
      <w:r w:rsidR="00204CAE" w:rsidRPr="003E522B">
        <w:rPr>
          <w:rFonts w:eastAsia="Times New Roman" w:cstheme="minorHAnsi"/>
          <w:sz w:val="24"/>
          <w:szCs w:val="24"/>
          <w:lang w:val="en-GB" w:eastAsia="cs-CZ"/>
        </w:rPr>
        <w:t>,</w:t>
      </w:r>
      <w:r w:rsidRPr="003E522B">
        <w:rPr>
          <w:rFonts w:eastAsia="Times New Roman" w:cstheme="minorHAnsi"/>
          <w:sz w:val="24"/>
          <w:szCs w:val="24"/>
          <w:lang w:val="en-GB" w:eastAsia="cs-CZ"/>
        </w:rPr>
        <w:t xml:space="preserve"> the IEA has drawn up and regularly updated a report entitled </w:t>
      </w:r>
      <w:r w:rsidRPr="003E522B">
        <w:rPr>
          <w:rFonts w:eastAsia="Times New Roman" w:cstheme="minorHAnsi"/>
          <w:i/>
          <w:sz w:val="24"/>
          <w:szCs w:val="24"/>
          <w:lang w:val="en-GB" w:eastAsia="cs-CZ"/>
        </w:rPr>
        <w:t>25 Energy Efficiency Policy Recommendations</w:t>
      </w:r>
      <w:r w:rsidR="00C067EE">
        <w:rPr>
          <w:rFonts w:eastAsia="Times New Roman" w:cstheme="minorHAnsi"/>
          <w:i/>
          <w:sz w:val="24"/>
          <w:szCs w:val="24"/>
          <w:lang w:val="en-GB" w:eastAsia="cs-CZ"/>
        </w:rPr>
        <w:t xml:space="preserve"> (recommendations)</w:t>
      </w:r>
      <w:r w:rsidRPr="003E522B">
        <w:rPr>
          <w:rFonts w:eastAsia="Times New Roman" w:cstheme="minorHAnsi"/>
          <w:sz w:val="24"/>
          <w:szCs w:val="24"/>
          <w:lang w:val="en-GB" w:eastAsia="cs-CZ"/>
        </w:rPr>
        <w:t>. This is a publication intended to help IEA member countries achieve the benefits of energy efficiency</w:t>
      </w:r>
      <w:r w:rsidRPr="003E522B">
        <w:rPr>
          <w:rFonts w:eastAsia="Times New Roman" w:cs="Calibri"/>
          <w:iCs/>
          <w:sz w:val="24"/>
          <w:szCs w:val="24"/>
          <w:lang w:val="en-GB"/>
        </w:rPr>
        <w:t xml:space="preserve"> across their economies. These recommendations affect</w:t>
      </w:r>
      <w:r w:rsidR="00C067EE">
        <w:rPr>
          <w:rFonts w:eastAsia="Times New Roman" w:cs="Calibri"/>
          <w:iCs/>
          <w:sz w:val="24"/>
          <w:szCs w:val="24"/>
          <w:lang w:val="en-GB"/>
        </w:rPr>
        <w:t xml:space="preserve"> the</w:t>
      </w:r>
      <w:r w:rsidRPr="003E522B">
        <w:rPr>
          <w:rFonts w:eastAsia="Times New Roman" w:cs="Calibri"/>
          <w:iCs/>
          <w:sz w:val="24"/>
          <w:szCs w:val="24"/>
          <w:lang w:val="en-GB"/>
        </w:rPr>
        <w:t xml:space="preserve"> </w:t>
      </w:r>
      <w:r w:rsidR="00BC6AD8">
        <w:rPr>
          <w:rFonts w:eastAsia="Times New Roman" w:cs="Calibri"/>
          <w:b/>
          <w:iCs/>
          <w:sz w:val="24"/>
          <w:szCs w:val="24"/>
          <w:lang w:val="en-GB"/>
        </w:rPr>
        <w:t>following</w:t>
      </w:r>
      <w:r w:rsidR="00FA237D" w:rsidRPr="003E522B">
        <w:rPr>
          <w:rFonts w:eastAsia="Times New Roman" w:cs="Calibri"/>
          <w:b/>
          <w:iCs/>
          <w:sz w:val="24"/>
          <w:szCs w:val="24"/>
          <w:lang w:val="en-GB"/>
        </w:rPr>
        <w:t xml:space="preserve"> priority areas</w:t>
      </w:r>
      <w:r w:rsidR="00FA237D" w:rsidRPr="003E522B">
        <w:rPr>
          <w:rFonts w:eastAsia="Times New Roman" w:cs="Calibri"/>
          <w:iCs/>
          <w:sz w:val="24"/>
          <w:szCs w:val="24"/>
          <w:lang w:val="en-GB"/>
        </w:rPr>
        <w:t>:</w:t>
      </w:r>
    </w:p>
    <w:p w:rsidR="00BC3738" w:rsidRDefault="00BC3738" w:rsidP="008C652D">
      <w:pPr>
        <w:spacing w:before="120" w:after="120"/>
        <w:jc w:val="both"/>
        <w:rPr>
          <w:rFonts w:eastAsia="Times New Roman" w:cs="Calibri"/>
          <w:iCs/>
          <w:sz w:val="24"/>
          <w:szCs w:val="24"/>
          <w:lang w:val="en-GB"/>
        </w:rPr>
      </w:pPr>
    </w:p>
    <w:p w:rsidR="00EE663E" w:rsidRPr="003E522B" w:rsidRDefault="00EE663E" w:rsidP="008C652D">
      <w:pPr>
        <w:spacing w:before="120" w:after="120"/>
        <w:jc w:val="both"/>
        <w:rPr>
          <w:rFonts w:eastAsia="Times New Roman" w:cs="Calibri"/>
          <w:iCs/>
          <w:sz w:val="24"/>
          <w:szCs w:val="24"/>
          <w:lang w:val="en-GB"/>
        </w:rPr>
      </w:pPr>
    </w:p>
    <w:tbl>
      <w:tblPr>
        <w:tblW w:w="5000" w:type="pct"/>
        <w:shd w:val="clear" w:color="auto" w:fill="D6E3BC" w:themeFill="accent3" w:themeFillTint="66"/>
        <w:tblCellMar>
          <w:left w:w="70" w:type="dxa"/>
          <w:right w:w="70" w:type="dxa"/>
        </w:tblCellMar>
        <w:tblLook w:val="04A0" w:firstRow="1" w:lastRow="0" w:firstColumn="1" w:lastColumn="0" w:noHBand="0" w:noVBand="1"/>
      </w:tblPr>
      <w:tblGrid>
        <w:gridCol w:w="4375"/>
        <w:gridCol w:w="4837"/>
      </w:tblGrid>
      <w:tr w:rsidR="00BF1A29" w:rsidRPr="003E522B" w:rsidTr="008C652D">
        <w:trPr>
          <w:trHeight w:val="375"/>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lastRenderedPageBreak/>
              <w:t>Cross-</w:t>
            </w:r>
            <w:proofErr w:type="spellStart"/>
            <w:r w:rsidRPr="003E522B">
              <w:rPr>
                <w:rFonts w:eastAsia="Times New Roman" w:cstheme="minorHAnsi"/>
                <w:b/>
                <w:bCs/>
                <w:color w:val="000000"/>
                <w:szCs w:val="24"/>
                <w:u w:val="single"/>
                <w:lang w:val="en-GB" w:eastAsia="cs-CZ"/>
              </w:rPr>
              <w:t>sectoral</w:t>
            </w:r>
            <w:proofErr w:type="spellEnd"/>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Lighting</w:t>
            </w:r>
          </w:p>
        </w:tc>
      </w:tr>
      <w:tr w:rsidR="00BF1A29" w:rsidRPr="003E522B" w:rsidTr="001F6EA8">
        <w:trPr>
          <w:trHeight w:val="315"/>
        </w:trPr>
        <w:tc>
          <w:tcPr>
            <w:tcW w:w="2375" w:type="pct"/>
            <w:shd w:val="clear" w:color="auto" w:fill="D6E3BC" w:themeFill="accent3" w:themeFillTint="66"/>
            <w:noWrap/>
            <w:vAlign w:val="center"/>
            <w:hideMark/>
          </w:tcPr>
          <w:p w:rsidR="00BF1A29" w:rsidRPr="003E522B" w:rsidRDefault="00BF1A29" w:rsidP="001F6EA8">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1)      Data collection and indicators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14)      Phase-out of inefficient lighting products</w:t>
            </w:r>
          </w:p>
        </w:tc>
      </w:tr>
      <w:tr w:rsidR="00BF1A29" w:rsidRPr="003E522B" w:rsidTr="001F6EA8">
        <w:trPr>
          <w:trHeight w:val="315"/>
        </w:trPr>
        <w:tc>
          <w:tcPr>
            <w:tcW w:w="2375" w:type="pct"/>
            <w:shd w:val="clear" w:color="auto" w:fill="D6E3BC" w:themeFill="accent3" w:themeFillTint="66"/>
            <w:noWrap/>
            <w:vAlign w:val="center"/>
            <w:hideMark/>
          </w:tcPr>
          <w:p w:rsidR="00BF1A29" w:rsidRPr="003E522B" w:rsidRDefault="00BF1A29" w:rsidP="001F6EA8">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2)      Strategies and action plans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15)      Energy-efficient lighting systems</w:t>
            </w:r>
          </w:p>
          <w:p w:rsidR="00FA237D" w:rsidRPr="003E522B" w:rsidRDefault="00FA237D" w:rsidP="008C652D">
            <w:pPr>
              <w:spacing w:after="0" w:line="240" w:lineRule="auto"/>
              <w:jc w:val="both"/>
              <w:rPr>
                <w:rFonts w:eastAsia="Times New Roman" w:cstheme="minorHAnsi"/>
                <w:color w:val="000000"/>
                <w:szCs w:val="24"/>
                <w:lang w:val="en-GB" w:eastAsia="cs-CZ"/>
              </w:rPr>
            </w:pPr>
          </w:p>
        </w:tc>
      </w:tr>
      <w:tr w:rsidR="00BF1A29" w:rsidRPr="003E522B" w:rsidTr="001F6EA8">
        <w:trPr>
          <w:trHeight w:val="345"/>
        </w:trPr>
        <w:tc>
          <w:tcPr>
            <w:tcW w:w="2375" w:type="pct"/>
            <w:shd w:val="clear" w:color="auto" w:fill="D6E3BC" w:themeFill="accent3" w:themeFillTint="66"/>
            <w:noWrap/>
            <w:vAlign w:val="center"/>
            <w:hideMark/>
          </w:tcPr>
          <w:p w:rsidR="00BF1A29" w:rsidRPr="003E522B" w:rsidRDefault="00BF1A29" w:rsidP="001F6EA8">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3)</w:t>
            </w:r>
            <w:r w:rsidR="00A104CA" w:rsidRPr="003E522B">
              <w:rPr>
                <w:rFonts w:eastAsia="Times New Roman" w:cstheme="minorHAnsi"/>
                <w:color w:val="000000"/>
                <w:szCs w:val="24"/>
                <w:lang w:val="en-GB" w:eastAsia="cs-CZ"/>
              </w:rPr>
              <w:t> </w:t>
            </w:r>
            <w:r w:rsidRPr="003E522B">
              <w:rPr>
                <w:rFonts w:eastAsia="Times New Roman" w:cstheme="minorHAnsi"/>
                <w:color w:val="000000"/>
                <w:szCs w:val="24"/>
                <w:lang w:val="en-GB" w:eastAsia="cs-CZ"/>
              </w:rPr>
              <w:t xml:space="preserve"> </w:t>
            </w:r>
            <w:r w:rsidR="001F6EA8" w:rsidRPr="003E522B">
              <w:rPr>
                <w:rFonts w:eastAsia="Times New Roman" w:cstheme="minorHAnsi"/>
                <w:color w:val="000000"/>
                <w:szCs w:val="24"/>
                <w:lang w:val="en-GB" w:eastAsia="cs-CZ"/>
              </w:rPr>
              <w:t xml:space="preserve">    </w:t>
            </w:r>
            <w:r w:rsidRPr="003E522B">
              <w:rPr>
                <w:rFonts w:eastAsia="Times New Roman" w:cstheme="minorHAnsi"/>
                <w:color w:val="000000"/>
                <w:szCs w:val="24"/>
                <w:lang w:val="en-GB" w:eastAsia="cs-CZ"/>
              </w:rPr>
              <w:t>Competitive energy markets, with appropriate regulation</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Transport</w:t>
            </w:r>
          </w:p>
        </w:tc>
      </w:tr>
      <w:tr w:rsidR="00BF1A29" w:rsidRPr="003E522B" w:rsidTr="001F6EA8">
        <w:trPr>
          <w:trHeight w:val="330"/>
        </w:trPr>
        <w:tc>
          <w:tcPr>
            <w:tcW w:w="2375" w:type="pct"/>
            <w:shd w:val="clear" w:color="auto" w:fill="D6E3BC" w:themeFill="accent3" w:themeFillTint="66"/>
            <w:noWrap/>
            <w:vAlign w:val="center"/>
            <w:hideMark/>
          </w:tcPr>
          <w:p w:rsidR="00BF1A29" w:rsidRPr="003E522B" w:rsidRDefault="00BF1A29" w:rsidP="001F6EA8">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4)      Private investment in energy efficiency</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16)      Mandatory vehicle fuel-efficiency standards</w:t>
            </w:r>
          </w:p>
        </w:tc>
      </w:tr>
      <w:tr w:rsidR="00BF1A29" w:rsidRPr="003E522B" w:rsidTr="001F6EA8">
        <w:trPr>
          <w:trHeight w:val="390"/>
        </w:trPr>
        <w:tc>
          <w:tcPr>
            <w:tcW w:w="2375" w:type="pct"/>
            <w:shd w:val="clear" w:color="auto" w:fill="D6E3BC" w:themeFill="accent3" w:themeFillTint="66"/>
            <w:noWrap/>
            <w:vAlign w:val="center"/>
            <w:hideMark/>
          </w:tcPr>
          <w:p w:rsidR="00BF1A29" w:rsidRPr="003E522B" w:rsidRDefault="00BF1A29" w:rsidP="001F6EA8">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5)      Monitoring, enforcement and evaluation</w:t>
            </w:r>
          </w:p>
          <w:p w:rsidR="00FA237D" w:rsidRPr="003E522B" w:rsidRDefault="00FA237D" w:rsidP="001F6EA8">
            <w:pPr>
              <w:spacing w:after="0" w:line="240" w:lineRule="auto"/>
              <w:rPr>
                <w:rFonts w:eastAsia="Times New Roman" w:cstheme="minorHAnsi"/>
                <w:color w:val="000000"/>
                <w:szCs w:val="24"/>
                <w:lang w:val="en-GB" w:eastAsia="cs-CZ"/>
              </w:rPr>
            </w:pP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17)      Measures to improve vehicle fuel efficiency</w:t>
            </w:r>
          </w:p>
        </w:tc>
      </w:tr>
      <w:tr w:rsidR="00BF1A29" w:rsidRPr="00035979" w:rsidTr="008C652D">
        <w:trPr>
          <w:trHeight w:val="315"/>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Buildings</w:t>
            </w:r>
          </w:p>
        </w:tc>
        <w:tc>
          <w:tcPr>
            <w:tcW w:w="2625" w:type="pct"/>
            <w:shd w:val="clear" w:color="auto" w:fill="D6E3BC" w:themeFill="accent3" w:themeFillTint="66"/>
            <w:noWrap/>
            <w:vAlign w:val="center"/>
            <w:hideMark/>
          </w:tcPr>
          <w:p w:rsidR="00BF1A29" w:rsidRPr="00102BE8" w:rsidRDefault="00BF1A29" w:rsidP="008C652D">
            <w:pPr>
              <w:spacing w:after="0" w:line="240" w:lineRule="auto"/>
              <w:jc w:val="both"/>
              <w:rPr>
                <w:rFonts w:eastAsia="Times New Roman" w:cstheme="minorHAnsi"/>
                <w:color w:val="000000"/>
                <w:szCs w:val="24"/>
                <w:lang w:val="fr-FR" w:eastAsia="cs-CZ"/>
              </w:rPr>
            </w:pPr>
            <w:r w:rsidRPr="00102BE8">
              <w:rPr>
                <w:rFonts w:eastAsia="Times New Roman" w:cstheme="minorHAnsi"/>
                <w:color w:val="000000"/>
                <w:szCs w:val="24"/>
                <w:lang w:val="fr-FR" w:eastAsia="cs-CZ"/>
              </w:rPr>
              <w:t>18)      Fuel-efficient non-engine components</w:t>
            </w:r>
          </w:p>
        </w:tc>
      </w:tr>
      <w:tr w:rsidR="00BF1A29" w:rsidRPr="003E522B" w:rsidTr="008C652D">
        <w:trPr>
          <w:trHeight w:val="315"/>
        </w:trPr>
        <w:tc>
          <w:tcPr>
            <w:tcW w:w="2375" w:type="pct"/>
            <w:shd w:val="clear" w:color="auto" w:fill="D6E3BC" w:themeFill="accent3" w:themeFillTint="66"/>
            <w:noWrap/>
            <w:vAlign w:val="bottom"/>
            <w:hideMark/>
          </w:tcPr>
          <w:p w:rsidR="00BF1A29" w:rsidRPr="003E522B" w:rsidRDefault="00BF1A29" w:rsidP="008C652D">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6)      Mandatory building codes and MEPS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19)      Eco-driving</w:t>
            </w:r>
          </w:p>
        </w:tc>
      </w:tr>
      <w:tr w:rsidR="00BF1A29" w:rsidRPr="003E522B" w:rsidTr="008C652D">
        <w:trPr>
          <w:trHeight w:val="315"/>
        </w:trPr>
        <w:tc>
          <w:tcPr>
            <w:tcW w:w="2375" w:type="pct"/>
            <w:shd w:val="clear" w:color="auto" w:fill="D6E3BC" w:themeFill="accent3" w:themeFillTint="66"/>
            <w:noWrap/>
            <w:vAlign w:val="bottom"/>
            <w:hideMark/>
          </w:tcPr>
          <w:p w:rsidR="00BF1A29" w:rsidRPr="003E522B" w:rsidRDefault="00BF1A29" w:rsidP="008C652D">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7)      Net-zero energy consumption in buildings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20)      Transport system efficiency</w:t>
            </w:r>
          </w:p>
          <w:p w:rsidR="00FA237D" w:rsidRPr="003E522B" w:rsidRDefault="00FA237D" w:rsidP="008C652D">
            <w:pPr>
              <w:spacing w:after="0" w:line="240" w:lineRule="auto"/>
              <w:jc w:val="both"/>
              <w:rPr>
                <w:rFonts w:eastAsia="Times New Roman" w:cstheme="minorHAnsi"/>
                <w:color w:val="000000"/>
                <w:szCs w:val="24"/>
                <w:lang w:val="en-GB" w:eastAsia="cs-CZ"/>
              </w:rPr>
            </w:pPr>
          </w:p>
        </w:tc>
      </w:tr>
      <w:tr w:rsidR="00BF1A29" w:rsidRPr="003E522B" w:rsidTr="008C652D">
        <w:trPr>
          <w:trHeight w:val="315"/>
        </w:trPr>
        <w:tc>
          <w:tcPr>
            <w:tcW w:w="2375" w:type="pct"/>
            <w:shd w:val="clear" w:color="auto" w:fill="D6E3BC" w:themeFill="accent3" w:themeFillTint="66"/>
            <w:noWrap/>
            <w:vAlign w:val="bottom"/>
            <w:hideMark/>
          </w:tcPr>
          <w:p w:rsidR="00BF1A29" w:rsidRPr="003E522B" w:rsidRDefault="00BF1A29" w:rsidP="008C652D">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8)      Improved energy efficiency in existing buildings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Industry</w:t>
            </w:r>
          </w:p>
        </w:tc>
      </w:tr>
      <w:tr w:rsidR="00BF1A29" w:rsidRPr="003E522B" w:rsidTr="008C652D">
        <w:trPr>
          <w:trHeight w:val="315"/>
        </w:trPr>
        <w:tc>
          <w:tcPr>
            <w:tcW w:w="2375" w:type="pct"/>
            <w:shd w:val="clear" w:color="auto" w:fill="D6E3BC" w:themeFill="accent3" w:themeFillTint="66"/>
            <w:noWrap/>
            <w:vAlign w:val="bottom"/>
            <w:hideMark/>
          </w:tcPr>
          <w:p w:rsidR="00BF1A29" w:rsidRPr="003E522B" w:rsidRDefault="00BF1A29" w:rsidP="008C652D">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9)      Building energy labels or certificates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21)      Energy management</w:t>
            </w:r>
          </w:p>
        </w:tc>
      </w:tr>
      <w:tr w:rsidR="00BF1A29" w:rsidRPr="003E522B" w:rsidTr="008C652D">
        <w:trPr>
          <w:trHeight w:val="630"/>
        </w:trPr>
        <w:tc>
          <w:tcPr>
            <w:tcW w:w="2375" w:type="pct"/>
            <w:shd w:val="clear" w:color="auto" w:fill="D6E3BC" w:themeFill="accent3" w:themeFillTint="66"/>
            <w:vAlign w:val="bottom"/>
            <w:hideMark/>
          </w:tcPr>
          <w:p w:rsidR="00BF1A29" w:rsidRPr="003E522B" w:rsidRDefault="00BF1A29" w:rsidP="008C652D">
            <w:pPr>
              <w:spacing w:after="0" w:line="240" w:lineRule="auto"/>
              <w:rPr>
                <w:rFonts w:eastAsia="Times New Roman" w:cstheme="minorHAnsi"/>
                <w:color w:val="000000"/>
                <w:szCs w:val="24"/>
                <w:lang w:val="en-GB" w:eastAsia="cs-CZ"/>
              </w:rPr>
            </w:pPr>
            <w:r w:rsidRPr="003E522B">
              <w:rPr>
                <w:rFonts w:eastAsia="Times New Roman" w:cstheme="minorHAnsi"/>
                <w:color w:val="000000"/>
                <w:szCs w:val="24"/>
                <w:lang w:val="en-GB" w:eastAsia="cs-CZ"/>
              </w:rPr>
              <w:t>10)      Energy performance of building components and systems</w:t>
            </w:r>
          </w:p>
          <w:p w:rsidR="00FA237D" w:rsidRPr="003E522B" w:rsidRDefault="00FA237D" w:rsidP="008C652D">
            <w:pPr>
              <w:spacing w:after="0" w:line="240" w:lineRule="auto"/>
              <w:rPr>
                <w:rFonts w:eastAsia="Times New Roman" w:cstheme="minorHAnsi"/>
                <w:color w:val="000000"/>
                <w:szCs w:val="24"/>
                <w:lang w:val="en-GB" w:eastAsia="cs-CZ"/>
              </w:rPr>
            </w:pP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22)      High-efficiency industrial equipment and systems</w:t>
            </w:r>
          </w:p>
        </w:tc>
      </w:tr>
      <w:tr w:rsidR="00BF1A29" w:rsidRPr="003E522B" w:rsidTr="008C652D">
        <w:trPr>
          <w:trHeight w:val="315"/>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Appliances and equipment</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23)      Energy efficiency services for SMEs</w:t>
            </w:r>
          </w:p>
        </w:tc>
      </w:tr>
      <w:tr w:rsidR="00BF1A29" w:rsidRPr="003E522B" w:rsidTr="008C652D">
        <w:trPr>
          <w:trHeight w:val="630"/>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11)      Mandatory MEPS and labels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24)      Complementary policies to support industrial energy efficiency</w:t>
            </w:r>
          </w:p>
          <w:p w:rsidR="00FA237D" w:rsidRPr="003E522B" w:rsidRDefault="00FA237D" w:rsidP="008C652D">
            <w:pPr>
              <w:spacing w:after="0" w:line="240" w:lineRule="auto"/>
              <w:jc w:val="both"/>
              <w:rPr>
                <w:rFonts w:eastAsia="Times New Roman" w:cstheme="minorHAnsi"/>
                <w:color w:val="000000"/>
                <w:szCs w:val="24"/>
                <w:lang w:val="en-GB" w:eastAsia="cs-CZ"/>
              </w:rPr>
            </w:pPr>
          </w:p>
        </w:tc>
      </w:tr>
      <w:tr w:rsidR="00BF1A29" w:rsidRPr="003E522B" w:rsidTr="008C652D">
        <w:trPr>
          <w:trHeight w:val="315"/>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12)      Test standards and measurement protocols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b/>
                <w:bCs/>
                <w:color w:val="000000"/>
                <w:szCs w:val="24"/>
                <w:u w:val="single"/>
                <w:lang w:val="en-GB" w:eastAsia="cs-CZ"/>
              </w:rPr>
            </w:pPr>
            <w:r w:rsidRPr="003E522B">
              <w:rPr>
                <w:rFonts w:eastAsia="Times New Roman" w:cstheme="minorHAnsi"/>
                <w:b/>
                <w:bCs/>
                <w:color w:val="000000"/>
                <w:szCs w:val="24"/>
                <w:u w:val="single"/>
                <w:lang w:val="en-GB" w:eastAsia="cs-CZ"/>
              </w:rPr>
              <w:t>Energy utilities</w:t>
            </w:r>
          </w:p>
        </w:tc>
      </w:tr>
      <w:tr w:rsidR="00BF1A29" w:rsidRPr="003E522B" w:rsidTr="008C652D">
        <w:trPr>
          <w:trHeight w:val="315"/>
        </w:trPr>
        <w:tc>
          <w:tcPr>
            <w:tcW w:w="237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13)      Market transformation policies</w:t>
            </w:r>
          </w:p>
        </w:tc>
        <w:tc>
          <w:tcPr>
            <w:tcW w:w="2625" w:type="pct"/>
            <w:shd w:val="clear" w:color="auto" w:fill="D6E3BC" w:themeFill="accent3" w:themeFillTint="66"/>
            <w:noWrap/>
            <w:vAlign w:val="center"/>
            <w:hideMark/>
          </w:tcPr>
          <w:p w:rsidR="00BF1A29" w:rsidRPr="003E522B" w:rsidRDefault="00BF1A29" w:rsidP="008C652D">
            <w:pPr>
              <w:spacing w:after="0" w:line="240" w:lineRule="auto"/>
              <w:jc w:val="both"/>
              <w:rPr>
                <w:rFonts w:eastAsia="Times New Roman" w:cstheme="minorHAnsi"/>
                <w:color w:val="000000"/>
                <w:szCs w:val="24"/>
                <w:lang w:val="en-GB" w:eastAsia="cs-CZ"/>
              </w:rPr>
            </w:pPr>
            <w:r w:rsidRPr="003E522B">
              <w:rPr>
                <w:rFonts w:eastAsia="Times New Roman" w:cstheme="minorHAnsi"/>
                <w:color w:val="000000"/>
                <w:szCs w:val="24"/>
                <w:lang w:val="en-GB" w:eastAsia="cs-CZ"/>
              </w:rPr>
              <w:t>25)      Utility end-use energy efficiency schemes</w:t>
            </w:r>
          </w:p>
        </w:tc>
      </w:tr>
    </w:tbl>
    <w:p w:rsidR="00BF1A29" w:rsidRPr="003E522B" w:rsidRDefault="00E4052E" w:rsidP="008C652D">
      <w:pPr>
        <w:spacing w:after="0"/>
        <w:jc w:val="both"/>
        <w:rPr>
          <w:rFonts w:eastAsia="Times New Roman" w:cs="Times New Roman"/>
          <w:i/>
          <w:lang w:val="en-GB"/>
        </w:rPr>
      </w:pPr>
      <w:r w:rsidRPr="003E522B">
        <w:rPr>
          <w:rFonts w:eastAsia="Times New Roman" w:cs="Times New Roman"/>
          <w:i/>
          <w:lang w:val="en-GB"/>
        </w:rPr>
        <w:t xml:space="preserve">Source: IEA, </w:t>
      </w:r>
      <w:r w:rsidR="00BF1A29" w:rsidRPr="003E522B">
        <w:rPr>
          <w:rFonts w:eastAsia="Times New Roman" w:cs="Times New Roman"/>
          <w:i/>
          <w:lang w:val="en-GB"/>
        </w:rPr>
        <w:t>25 Energy Efficiency Policy Recommendations, 2011</w:t>
      </w:r>
    </w:p>
    <w:p w:rsidR="00F27CE0" w:rsidRDefault="000043D9" w:rsidP="000043D9">
      <w:pPr>
        <w:spacing w:before="120" w:after="120"/>
        <w:jc w:val="both"/>
        <w:rPr>
          <w:rFonts w:eastAsia="Times New Roman" w:cs="Calibri"/>
          <w:sz w:val="24"/>
          <w:szCs w:val="24"/>
          <w:lang w:val="en-GB"/>
        </w:rPr>
      </w:pPr>
      <w:r>
        <w:rPr>
          <w:rFonts w:eastAsia="Times New Roman" w:cs="Calibri"/>
          <w:sz w:val="24"/>
          <w:szCs w:val="24"/>
          <w:lang w:val="en-GB"/>
        </w:rPr>
        <w:t xml:space="preserve">The </w:t>
      </w:r>
      <w:r w:rsidR="001F6EA8" w:rsidRPr="003E522B">
        <w:rPr>
          <w:rFonts w:eastAsia="Times New Roman" w:cs="Calibri"/>
          <w:sz w:val="24"/>
          <w:szCs w:val="24"/>
          <w:lang w:val="en-GB"/>
        </w:rPr>
        <w:t xml:space="preserve">IEA </w:t>
      </w:r>
      <w:r>
        <w:rPr>
          <w:rFonts w:eastAsia="Times New Roman" w:cs="Calibri"/>
          <w:sz w:val="24"/>
          <w:szCs w:val="24"/>
          <w:lang w:val="en-GB"/>
        </w:rPr>
        <w:t>states that it has been substantial policy implementation and innovation in its member countries</w:t>
      </w:r>
      <w:r w:rsidR="00B435C8">
        <w:rPr>
          <w:rStyle w:val="Znakapoznpodarou"/>
          <w:rFonts w:eastAsia="Times New Roman"/>
          <w:sz w:val="24"/>
          <w:szCs w:val="24"/>
          <w:lang w:val="en-GB"/>
        </w:rPr>
        <w:footnoteReference w:id="2"/>
      </w:r>
      <w:r>
        <w:rPr>
          <w:rFonts w:eastAsia="Times New Roman" w:cs="Calibri"/>
          <w:sz w:val="24"/>
          <w:szCs w:val="24"/>
          <w:lang w:val="en-GB"/>
        </w:rPr>
        <w:t xml:space="preserve"> since 2009. All member </w:t>
      </w:r>
      <w:r w:rsidR="001F6EA8" w:rsidRPr="003E522B">
        <w:rPr>
          <w:rFonts w:eastAsia="Times New Roman" w:cs="Calibri"/>
          <w:sz w:val="24"/>
          <w:szCs w:val="24"/>
          <w:lang w:val="en-GB"/>
        </w:rPr>
        <w:t xml:space="preserve">countries </w:t>
      </w:r>
      <w:r w:rsidR="00B435C8">
        <w:rPr>
          <w:rFonts w:eastAsia="Times New Roman" w:cs="Calibri"/>
          <w:sz w:val="24"/>
          <w:szCs w:val="24"/>
          <w:lang w:val="en-GB"/>
        </w:rPr>
        <w:t xml:space="preserve">have </w:t>
      </w:r>
      <w:r w:rsidR="00B435C8" w:rsidRPr="00EE5159">
        <w:rPr>
          <w:rFonts w:cs="Calibri"/>
          <w:sz w:val="24"/>
          <w:szCs w:val="24"/>
          <w:lang w:val="en-GB"/>
        </w:rPr>
        <w:t>made progress in implementing the recommendations in all sectors</w:t>
      </w:r>
      <w:r w:rsidR="00BF1A29" w:rsidRPr="00EE5159">
        <w:rPr>
          <w:rFonts w:eastAsia="Times New Roman" w:cs="Calibri"/>
          <w:sz w:val="24"/>
          <w:szCs w:val="24"/>
          <w:lang w:val="en-GB"/>
        </w:rPr>
        <w:t>, particularly</w:t>
      </w:r>
      <w:r w:rsidR="00AC30C2" w:rsidRPr="00EE5159">
        <w:rPr>
          <w:rFonts w:eastAsia="Times New Roman" w:cs="Calibri"/>
          <w:sz w:val="24"/>
          <w:szCs w:val="24"/>
          <w:lang w:val="en-GB"/>
        </w:rPr>
        <w:t xml:space="preserve"> in</w:t>
      </w:r>
      <w:r w:rsidR="00BF1A29" w:rsidRPr="00EE5159">
        <w:rPr>
          <w:rFonts w:eastAsia="Times New Roman" w:cs="Calibri"/>
          <w:sz w:val="24"/>
          <w:szCs w:val="24"/>
          <w:lang w:val="en-GB"/>
        </w:rPr>
        <w:t xml:space="preserve"> the appliance, lighting</w:t>
      </w:r>
      <w:r w:rsidR="001F6EA8" w:rsidRPr="00EE5159">
        <w:rPr>
          <w:rFonts w:eastAsia="Times New Roman" w:cs="Calibri"/>
          <w:sz w:val="24"/>
          <w:szCs w:val="24"/>
          <w:lang w:val="en-GB"/>
        </w:rPr>
        <w:t>,</w:t>
      </w:r>
      <w:r w:rsidR="00BF1A29" w:rsidRPr="00EE5159">
        <w:rPr>
          <w:rFonts w:eastAsia="Times New Roman" w:cs="Calibri"/>
          <w:sz w:val="24"/>
          <w:szCs w:val="24"/>
          <w:lang w:val="en-GB"/>
        </w:rPr>
        <w:t xml:space="preserve"> and transport sectors, although further policy implementation is still needed (</w:t>
      </w:r>
      <w:r w:rsidR="00F27CE0" w:rsidRPr="00EE5159">
        <w:rPr>
          <w:rFonts w:eastAsia="Times New Roman" w:cs="Calibri"/>
          <w:sz w:val="24"/>
          <w:szCs w:val="24"/>
          <w:lang w:val="en-GB"/>
        </w:rPr>
        <w:t>Scheme 3</w:t>
      </w:r>
      <w:r w:rsidR="00BF1A29" w:rsidRPr="00EE5159">
        <w:rPr>
          <w:rFonts w:eastAsia="Times New Roman" w:cs="Calibri"/>
          <w:sz w:val="24"/>
          <w:szCs w:val="24"/>
          <w:lang w:val="en-GB"/>
        </w:rPr>
        <w:t>).</w:t>
      </w:r>
      <w:r w:rsidRPr="00EE5159">
        <w:rPr>
          <w:rFonts w:eastAsia="Times New Roman" w:cs="Calibri"/>
          <w:sz w:val="24"/>
          <w:szCs w:val="24"/>
          <w:lang w:val="en-GB"/>
        </w:rPr>
        <w:t xml:space="preserve"> Nevertheless, IEA member countries still have significant unexploited energy savings opportunities that could be achieved with additional energy efficiency policy implementation.</w:t>
      </w:r>
    </w:p>
    <w:p w:rsidR="00F27CE0"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The IEA is currently developing new policy recommendation</w:t>
      </w:r>
      <w:r w:rsidR="0031688F" w:rsidRPr="003E522B">
        <w:rPr>
          <w:rFonts w:eastAsia="Times New Roman" w:cs="Calibri"/>
          <w:sz w:val="24"/>
          <w:szCs w:val="24"/>
          <w:lang w:val="en-GB"/>
        </w:rPr>
        <w:t>s</w:t>
      </w:r>
      <w:r w:rsidRPr="003E522B">
        <w:rPr>
          <w:rFonts w:eastAsia="Times New Roman" w:cs="Calibri"/>
          <w:sz w:val="24"/>
          <w:szCs w:val="24"/>
          <w:lang w:val="en-GB"/>
        </w:rPr>
        <w:t xml:space="preserve"> for developing countries. These will be created to reflect the regional, developmental, climatic</w:t>
      </w:r>
      <w:r w:rsidR="0031688F" w:rsidRPr="003E522B">
        <w:rPr>
          <w:rFonts w:eastAsia="Times New Roman" w:cs="Calibri"/>
          <w:sz w:val="24"/>
          <w:szCs w:val="24"/>
          <w:lang w:val="en-GB"/>
        </w:rPr>
        <w:t>,</w:t>
      </w:r>
      <w:r w:rsidRPr="003E522B">
        <w:rPr>
          <w:rFonts w:eastAsia="Times New Roman" w:cs="Calibri"/>
          <w:sz w:val="24"/>
          <w:szCs w:val="24"/>
          <w:lang w:val="en-GB"/>
        </w:rPr>
        <w:t xml:space="preserve"> and cultural contexts of </w:t>
      </w:r>
      <w:r w:rsidR="00B435C8">
        <w:rPr>
          <w:rFonts w:eastAsia="Times New Roman" w:cs="Calibri"/>
          <w:sz w:val="24"/>
          <w:szCs w:val="24"/>
          <w:lang w:val="en-GB"/>
        </w:rPr>
        <w:t>such</w:t>
      </w:r>
      <w:r w:rsidR="00B435C8" w:rsidRPr="003E522B">
        <w:rPr>
          <w:rFonts w:eastAsia="Times New Roman" w:cs="Calibri"/>
          <w:sz w:val="24"/>
          <w:szCs w:val="24"/>
          <w:lang w:val="en-GB"/>
        </w:rPr>
        <w:t xml:space="preserve"> </w:t>
      </w:r>
      <w:r w:rsidRPr="003E522B">
        <w:rPr>
          <w:rFonts w:eastAsia="Times New Roman" w:cs="Calibri"/>
          <w:sz w:val="24"/>
          <w:szCs w:val="24"/>
          <w:lang w:val="en-GB"/>
        </w:rPr>
        <w:t>countries.</w:t>
      </w:r>
    </w:p>
    <w:p w:rsidR="00BF1A29" w:rsidRPr="003E522B" w:rsidRDefault="00BF1A29" w:rsidP="003C17D2">
      <w:pPr>
        <w:spacing w:before="120" w:after="120"/>
        <w:jc w:val="both"/>
        <w:rPr>
          <w:rFonts w:eastAsia="Times New Roman" w:cs="Calibri"/>
          <w:b/>
          <w:sz w:val="24"/>
          <w:szCs w:val="24"/>
          <w:highlight w:val="yellow"/>
          <w:u w:val="single"/>
          <w:lang w:val="en-GB"/>
        </w:rPr>
      </w:pPr>
      <w:r w:rsidRPr="003E522B">
        <w:rPr>
          <w:rFonts w:eastAsia="Times New Roman" w:cs="Calibri"/>
          <w:sz w:val="24"/>
          <w:szCs w:val="24"/>
          <w:lang w:val="en-GB"/>
        </w:rPr>
        <w:t>In addition, the IEA Policies and Measures Databases provide a comprehensive inventory of information on energy efficiency policy packages i</w:t>
      </w:r>
      <w:r w:rsidR="00680D17" w:rsidRPr="003E522B">
        <w:rPr>
          <w:rFonts w:eastAsia="Times New Roman" w:cs="Calibri"/>
          <w:sz w:val="24"/>
          <w:szCs w:val="24"/>
          <w:lang w:val="en-GB"/>
        </w:rPr>
        <w:t>n force or planned globally. The</w:t>
      </w:r>
      <w:r w:rsidRPr="003E522B">
        <w:rPr>
          <w:rFonts w:eastAsia="Times New Roman" w:cs="Calibri"/>
          <w:sz w:val="24"/>
          <w:szCs w:val="24"/>
          <w:lang w:val="en-GB"/>
        </w:rPr>
        <w:t>s</w:t>
      </w:r>
      <w:r w:rsidR="00680D17" w:rsidRPr="003E522B">
        <w:rPr>
          <w:rFonts w:eastAsia="Times New Roman" w:cs="Calibri"/>
          <w:sz w:val="24"/>
          <w:szCs w:val="24"/>
          <w:lang w:val="en-GB"/>
        </w:rPr>
        <w:t>e</w:t>
      </w:r>
      <w:r w:rsidRPr="003E522B">
        <w:rPr>
          <w:rFonts w:eastAsia="Times New Roman" w:cs="Calibri"/>
          <w:sz w:val="24"/>
          <w:szCs w:val="24"/>
          <w:lang w:val="en-GB"/>
        </w:rPr>
        <w:t xml:space="preserve"> </w:t>
      </w:r>
      <w:r w:rsidRPr="003E522B">
        <w:rPr>
          <w:rFonts w:eastAsia="Times New Roman" w:cs="Calibri"/>
          <w:sz w:val="24"/>
          <w:szCs w:val="24"/>
          <w:lang w:val="en-GB"/>
        </w:rPr>
        <w:lastRenderedPageBreak/>
        <w:t>Databases cover IEA member countries, Clean Energy Ministerial count</w:t>
      </w:r>
      <w:r w:rsidR="00680D17" w:rsidRPr="003E522B">
        <w:rPr>
          <w:rFonts w:eastAsia="Times New Roman" w:cs="Calibri"/>
          <w:sz w:val="24"/>
          <w:szCs w:val="24"/>
          <w:lang w:val="en-GB"/>
        </w:rPr>
        <w:t>ries</w:t>
      </w:r>
      <w:r w:rsidR="00CF1E91">
        <w:rPr>
          <w:rStyle w:val="Znakapoznpodarou"/>
          <w:rFonts w:eastAsia="Times New Roman"/>
          <w:sz w:val="24"/>
          <w:szCs w:val="24"/>
          <w:lang w:val="en-GB"/>
        </w:rPr>
        <w:footnoteReference w:id="3"/>
      </w:r>
      <w:r w:rsidR="00D14E30" w:rsidRPr="003E522B">
        <w:rPr>
          <w:rFonts w:eastAsia="Times New Roman" w:cs="Calibri"/>
          <w:sz w:val="24"/>
          <w:szCs w:val="24"/>
          <w:lang w:val="en-GB"/>
        </w:rPr>
        <w:t>,</w:t>
      </w:r>
      <w:r w:rsidR="00680D17" w:rsidRPr="003E522B">
        <w:rPr>
          <w:rFonts w:eastAsia="Times New Roman" w:cs="Calibri"/>
          <w:sz w:val="24"/>
          <w:szCs w:val="24"/>
          <w:lang w:val="en-GB"/>
        </w:rPr>
        <w:t xml:space="preserve"> and many more. Because these</w:t>
      </w:r>
      <w:r w:rsidRPr="003E522B">
        <w:rPr>
          <w:rFonts w:eastAsia="Times New Roman" w:cs="Calibri"/>
          <w:sz w:val="24"/>
          <w:szCs w:val="24"/>
          <w:lang w:val="en-GB"/>
        </w:rPr>
        <w:t xml:space="preserve"> Databases </w:t>
      </w:r>
      <w:r w:rsidR="00680D17" w:rsidRPr="003E522B">
        <w:rPr>
          <w:rFonts w:eastAsia="Times New Roman" w:cs="Calibri"/>
          <w:sz w:val="24"/>
          <w:szCs w:val="24"/>
          <w:lang w:val="en-GB"/>
        </w:rPr>
        <w:t>are</w:t>
      </w:r>
      <w:r w:rsidRPr="003E522B">
        <w:rPr>
          <w:rFonts w:eastAsia="Times New Roman" w:cs="Calibri"/>
          <w:sz w:val="24"/>
          <w:szCs w:val="24"/>
          <w:lang w:val="en-GB"/>
        </w:rPr>
        <w:t xml:space="preserve"> regularly updated by the governments of IEA member countries, it provides a valuable tool for tracking latest policy developments, supporting the work of policy makers and market analysts both inside and outside the IEA. It is free to access online at:</w:t>
      </w:r>
      <w:r w:rsidRPr="003E522B">
        <w:rPr>
          <w:rFonts w:eastAsia="Times New Roman" w:cs="Calibri"/>
          <w:b/>
          <w:sz w:val="24"/>
          <w:szCs w:val="24"/>
          <w:lang w:val="en-GB"/>
        </w:rPr>
        <w:t xml:space="preserve"> </w:t>
      </w:r>
      <w:r w:rsidRPr="00DC2560">
        <w:rPr>
          <w:rFonts w:eastAsia="Times New Roman" w:cs="Calibri"/>
          <w:color w:val="0000FF"/>
          <w:sz w:val="24"/>
          <w:szCs w:val="24"/>
          <w:lang w:val="en-GB"/>
        </w:rPr>
        <w:t>www.iea.org/policiesandmeasures/</w:t>
      </w:r>
      <w:r w:rsidRPr="00DC2560">
        <w:rPr>
          <w:rFonts w:eastAsia="Times New Roman" w:cs="Calibri"/>
          <w:sz w:val="24"/>
          <w:szCs w:val="24"/>
          <w:lang w:val="en-GB"/>
        </w:rPr>
        <w:t>.</w:t>
      </w:r>
    </w:p>
    <w:p w:rsidR="00BF1A29" w:rsidRPr="003E522B" w:rsidDel="000043D9" w:rsidRDefault="00BF1A29" w:rsidP="003C17D2">
      <w:pPr>
        <w:numPr>
          <w:ilvl w:val="0"/>
          <w:numId w:val="12"/>
        </w:numPr>
        <w:spacing w:before="120" w:after="120"/>
        <w:ind w:left="1418" w:hanging="1418"/>
        <w:contextualSpacing/>
        <w:jc w:val="both"/>
        <w:rPr>
          <w:rFonts w:eastAsia="Times New Roman" w:cs="Calibri"/>
          <w:sz w:val="24"/>
          <w:szCs w:val="24"/>
          <w:u w:val="single"/>
          <w:lang w:val="en-GB"/>
        </w:rPr>
      </w:pPr>
      <w:r w:rsidRPr="003E522B" w:rsidDel="000043D9">
        <w:rPr>
          <w:rFonts w:eastAsia="Times New Roman" w:cs="Calibri"/>
          <w:sz w:val="24"/>
          <w:szCs w:val="24"/>
          <w:u w:val="single"/>
          <w:lang w:val="en-GB"/>
        </w:rPr>
        <w:t xml:space="preserve">Progress in implementation of IEA 25 </w:t>
      </w:r>
      <w:r w:rsidR="00C067EE">
        <w:rPr>
          <w:rFonts w:eastAsia="Times New Roman" w:cs="Calibri"/>
          <w:sz w:val="24"/>
          <w:szCs w:val="24"/>
          <w:u w:val="single"/>
          <w:lang w:val="en-GB"/>
        </w:rPr>
        <w:t>recommendations</w:t>
      </w:r>
      <w:r w:rsidR="00C067EE" w:rsidRPr="003E522B" w:rsidDel="000043D9">
        <w:rPr>
          <w:rFonts w:eastAsia="Times New Roman" w:cs="Calibri"/>
          <w:sz w:val="24"/>
          <w:szCs w:val="24"/>
          <w:u w:val="single"/>
          <w:lang w:val="en-GB"/>
        </w:rPr>
        <w:t xml:space="preserve"> </w:t>
      </w:r>
      <w:r w:rsidRPr="003E522B" w:rsidDel="000043D9">
        <w:rPr>
          <w:rFonts w:eastAsia="Times New Roman" w:cs="Calibri"/>
          <w:sz w:val="24"/>
          <w:szCs w:val="24"/>
          <w:u w:val="single"/>
          <w:lang w:val="en-GB"/>
        </w:rPr>
        <w:t xml:space="preserve">by IEA countries </w:t>
      </w:r>
    </w:p>
    <w:p w:rsidR="00BF1A29" w:rsidRPr="003E522B" w:rsidDel="000043D9" w:rsidRDefault="00BF1A29" w:rsidP="008C652D">
      <w:pPr>
        <w:spacing w:before="120" w:after="0"/>
        <w:jc w:val="both"/>
        <w:rPr>
          <w:rFonts w:eastAsia="Times New Roman" w:cs="Calibri"/>
          <w:b/>
          <w:sz w:val="24"/>
          <w:szCs w:val="24"/>
          <w:highlight w:val="yellow"/>
          <w:u w:val="single"/>
          <w:lang w:val="en-GB"/>
        </w:rPr>
      </w:pPr>
      <w:r w:rsidRPr="00AB3186" w:rsidDel="000043D9">
        <w:rPr>
          <w:noProof/>
          <w:lang w:val="cs-CZ" w:eastAsia="cs-CZ"/>
        </w:rPr>
        <w:drawing>
          <wp:inline distT="0" distB="0" distL="0" distR="0" wp14:anchorId="27C3C07B" wp14:editId="1BBBF199">
            <wp:extent cx="5766695" cy="2905125"/>
            <wp:effectExtent l="0" t="0" r="571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598" cy="2907091"/>
                    </a:xfrm>
                    <a:prstGeom prst="rect">
                      <a:avLst/>
                    </a:prstGeom>
                    <a:noFill/>
                    <a:ln>
                      <a:noFill/>
                    </a:ln>
                  </pic:spPr>
                </pic:pic>
              </a:graphicData>
            </a:graphic>
          </wp:inline>
        </w:drawing>
      </w:r>
    </w:p>
    <w:p w:rsidR="00FC3244" w:rsidRPr="00BC6AD8" w:rsidRDefault="00BF1A29" w:rsidP="00BC6AD8">
      <w:pPr>
        <w:autoSpaceDE w:val="0"/>
        <w:autoSpaceDN w:val="0"/>
        <w:adjustRightInd w:val="0"/>
        <w:spacing w:before="120" w:after="120"/>
        <w:jc w:val="both"/>
        <w:rPr>
          <w:rFonts w:eastAsia="Times New Roman" w:cs="Calibri"/>
          <w:sz w:val="20"/>
          <w:szCs w:val="20"/>
          <w:lang w:val="en-GB"/>
        </w:rPr>
      </w:pPr>
      <w:r w:rsidRPr="003E522B" w:rsidDel="000043D9">
        <w:rPr>
          <w:rFonts w:eastAsia="Times New Roman" w:cs="Times New Roman"/>
          <w:i/>
          <w:lang w:val="en-GB"/>
        </w:rPr>
        <w:t xml:space="preserve">Source: IEA, Energy </w:t>
      </w:r>
      <w:r w:rsidR="00CF1E91" w:rsidDel="000043D9">
        <w:rPr>
          <w:rFonts w:eastAsia="Times New Roman" w:cs="Times New Roman"/>
          <w:i/>
          <w:lang w:val="en-GB"/>
        </w:rPr>
        <w:t>E</w:t>
      </w:r>
      <w:r w:rsidRPr="003E522B" w:rsidDel="000043D9">
        <w:rPr>
          <w:rFonts w:eastAsia="Times New Roman" w:cs="Times New Roman"/>
          <w:i/>
          <w:lang w:val="en-GB"/>
        </w:rPr>
        <w:t>fficiency Market Report 2013</w:t>
      </w:r>
    </w:p>
    <w:p w:rsidR="00BF1A29" w:rsidRPr="003E522B" w:rsidRDefault="00BF1A29" w:rsidP="003C17D2">
      <w:pPr>
        <w:pStyle w:val="Nadpis2"/>
        <w:rPr>
          <w:lang w:val="en-GB"/>
        </w:rPr>
      </w:pPr>
      <w:bookmarkStart w:id="9" w:name="_Toc428795340"/>
      <w:r w:rsidRPr="003E522B">
        <w:rPr>
          <w:lang w:val="en-GB"/>
        </w:rPr>
        <w:t>1.1 Definition of the term “energy savings”</w:t>
      </w:r>
      <w:bookmarkEnd w:id="9"/>
    </w:p>
    <w:p w:rsidR="00BF1A29"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 xml:space="preserve">As mentioned in the introduction to this </w:t>
      </w:r>
      <w:r w:rsidR="00ED0F09" w:rsidRPr="003E522B">
        <w:rPr>
          <w:rFonts w:eastAsia="Times New Roman" w:cs="Calibri"/>
          <w:sz w:val="24"/>
          <w:szCs w:val="24"/>
          <w:lang w:val="en-GB"/>
        </w:rPr>
        <w:t>study</w:t>
      </w:r>
      <w:r w:rsidRPr="003E522B">
        <w:rPr>
          <w:rFonts w:eastAsia="Times New Roman" w:cs="Calibri"/>
          <w:sz w:val="24"/>
          <w:szCs w:val="24"/>
          <w:lang w:val="en-GB"/>
        </w:rPr>
        <w:t xml:space="preserve">, the term “energy savings” as used in this </w:t>
      </w:r>
      <w:r w:rsidR="00ED0F09" w:rsidRPr="003E522B">
        <w:rPr>
          <w:rFonts w:eastAsia="Times New Roman" w:cs="Calibri"/>
          <w:sz w:val="24"/>
          <w:szCs w:val="24"/>
          <w:lang w:val="en-GB"/>
        </w:rPr>
        <w:t>study</w:t>
      </w:r>
      <w:r w:rsidRPr="003E522B">
        <w:rPr>
          <w:rFonts w:eastAsia="Times New Roman" w:cs="Calibri"/>
          <w:sz w:val="24"/>
          <w:szCs w:val="24"/>
          <w:lang w:val="en-GB"/>
        </w:rPr>
        <w:t xml:space="preserve"> means result of the use of technologies and techniques that reduce </w:t>
      </w:r>
      <w:r w:rsidR="00BC6AD8">
        <w:rPr>
          <w:rFonts w:eastAsia="Times New Roman" w:cs="Calibri"/>
          <w:sz w:val="24"/>
          <w:szCs w:val="24"/>
          <w:lang w:val="en-GB"/>
        </w:rPr>
        <w:t>the quantity of energy consumed</w:t>
      </w:r>
      <w:r w:rsidRPr="003E522B">
        <w:rPr>
          <w:rFonts w:eastAsia="Times New Roman" w:cs="Calibri"/>
          <w:sz w:val="24"/>
          <w:szCs w:val="24"/>
          <w:lang w:val="en-GB"/>
        </w:rPr>
        <w:t xml:space="preserve">. We therefore understand energy savings </w:t>
      </w:r>
      <w:r w:rsidR="00F36458" w:rsidRPr="003E522B">
        <w:rPr>
          <w:rFonts w:eastAsia="Times New Roman" w:cs="Calibri"/>
          <w:sz w:val="24"/>
          <w:szCs w:val="24"/>
          <w:lang w:val="en-GB"/>
        </w:rPr>
        <w:t>as</w:t>
      </w:r>
      <w:r w:rsidRPr="003E522B">
        <w:rPr>
          <w:rFonts w:eastAsia="Times New Roman" w:cs="Calibri"/>
          <w:sz w:val="24"/>
          <w:szCs w:val="24"/>
          <w:lang w:val="en-GB"/>
        </w:rPr>
        <w:t xml:space="preserve"> </w:t>
      </w:r>
      <w:r w:rsidRPr="003E522B">
        <w:rPr>
          <w:rFonts w:eastAsia="Times New Roman" w:cs="Calibri"/>
          <w:b/>
          <w:i/>
          <w:sz w:val="24"/>
          <w:szCs w:val="24"/>
          <w:lang w:val="en-GB"/>
        </w:rPr>
        <w:t xml:space="preserve">a quantity of energy saved by the adoption of certain measures; we determine the energy saved by measuring or estimating consumption before </w:t>
      </w:r>
      <w:r w:rsidR="00F36458" w:rsidRPr="003E522B">
        <w:rPr>
          <w:rFonts w:eastAsia="Times New Roman" w:cs="Calibri"/>
          <w:b/>
          <w:i/>
          <w:sz w:val="24"/>
          <w:szCs w:val="24"/>
          <w:lang w:val="en-GB"/>
        </w:rPr>
        <w:t xml:space="preserve">and after </w:t>
      </w:r>
      <w:r w:rsidRPr="003E522B">
        <w:rPr>
          <w:rFonts w:eastAsia="Times New Roman" w:cs="Calibri"/>
          <w:b/>
          <w:i/>
          <w:sz w:val="24"/>
          <w:szCs w:val="24"/>
          <w:lang w:val="en-GB"/>
        </w:rPr>
        <w:t xml:space="preserve">one or more measures </w:t>
      </w:r>
      <w:r w:rsidR="00F36458" w:rsidRPr="003E522B">
        <w:rPr>
          <w:rFonts w:eastAsia="Times New Roman" w:cs="Calibri"/>
          <w:b/>
          <w:i/>
          <w:sz w:val="24"/>
          <w:szCs w:val="24"/>
          <w:lang w:val="en-GB"/>
        </w:rPr>
        <w:t>have been</w:t>
      </w:r>
      <w:r w:rsidRPr="003E522B">
        <w:rPr>
          <w:rFonts w:eastAsia="Times New Roman" w:cs="Calibri"/>
          <w:b/>
          <w:i/>
          <w:sz w:val="24"/>
          <w:szCs w:val="24"/>
          <w:lang w:val="en-GB"/>
        </w:rPr>
        <w:t xml:space="preserve"> implemented.</w:t>
      </w:r>
      <w:r w:rsidR="008C652D" w:rsidRPr="003E522B">
        <w:rPr>
          <w:rFonts w:eastAsia="Times New Roman" w:cs="Calibri"/>
          <w:sz w:val="24"/>
          <w:szCs w:val="24"/>
          <w:lang w:val="en-GB"/>
        </w:rPr>
        <w:t xml:space="preserve"> </w:t>
      </w:r>
    </w:p>
    <w:p w:rsidR="00BF1A29" w:rsidRPr="003E522B" w:rsidRDefault="00C063C3" w:rsidP="003C17D2">
      <w:pPr>
        <w:spacing w:before="120" w:after="120"/>
        <w:jc w:val="both"/>
        <w:rPr>
          <w:rFonts w:eastAsia="Times New Roman" w:cs="Calibri"/>
          <w:sz w:val="24"/>
          <w:szCs w:val="24"/>
          <w:lang w:val="en-GB"/>
        </w:rPr>
      </w:pPr>
      <w:r>
        <w:rPr>
          <w:rFonts w:eastAsia="Times New Roman" w:cs="Calibri"/>
          <w:sz w:val="24"/>
          <w:szCs w:val="24"/>
          <w:lang w:val="en-GB"/>
        </w:rPr>
        <w:t>Within the EU</w:t>
      </w:r>
      <w:r w:rsidR="00BF1A29" w:rsidRPr="003E522B">
        <w:rPr>
          <w:rFonts w:eastAsia="Times New Roman" w:cs="Calibri"/>
          <w:sz w:val="24"/>
          <w:szCs w:val="24"/>
          <w:lang w:val="en-GB"/>
        </w:rPr>
        <w:t xml:space="preserve"> </w:t>
      </w:r>
      <w:r w:rsidRPr="003E522B">
        <w:rPr>
          <w:rFonts w:eastAsia="Times New Roman" w:cs="Calibri"/>
          <w:sz w:val="24"/>
          <w:szCs w:val="24"/>
          <w:lang w:val="en-GB"/>
        </w:rPr>
        <w:t xml:space="preserve">energy savings </w:t>
      </w:r>
      <w:r>
        <w:rPr>
          <w:rFonts w:eastAsia="Times New Roman" w:cs="Calibri"/>
          <w:sz w:val="24"/>
          <w:szCs w:val="24"/>
          <w:lang w:val="en-GB"/>
        </w:rPr>
        <w:t>are defined</w:t>
      </w:r>
      <w:r w:rsidR="00BF1A29" w:rsidRPr="003E522B">
        <w:rPr>
          <w:rFonts w:eastAsia="Times New Roman" w:cs="Calibri"/>
          <w:sz w:val="24"/>
          <w:szCs w:val="24"/>
          <w:lang w:val="en-GB"/>
        </w:rPr>
        <w:t xml:space="preserve"> in </w:t>
      </w:r>
      <w:r w:rsidRPr="003E522B">
        <w:rPr>
          <w:rFonts w:eastAsia="Times New Roman" w:cs="Calibri"/>
          <w:sz w:val="24"/>
          <w:szCs w:val="24"/>
          <w:lang w:val="en-GB"/>
        </w:rPr>
        <w:t>Directive 2012/27/EU</w:t>
      </w:r>
      <w:r>
        <w:rPr>
          <w:rStyle w:val="Znakapoznpodarou"/>
          <w:rFonts w:eastAsia="Times New Roman"/>
          <w:sz w:val="24"/>
          <w:szCs w:val="24"/>
          <w:lang w:val="en-GB"/>
        </w:rPr>
        <w:footnoteReference w:id="4"/>
      </w:r>
      <w:r>
        <w:rPr>
          <w:rFonts w:eastAsia="Times New Roman" w:cs="Calibri"/>
          <w:sz w:val="24"/>
          <w:szCs w:val="24"/>
          <w:lang w:val="en-GB"/>
        </w:rPr>
        <w:t xml:space="preserve"> in</w:t>
      </w:r>
      <w:r w:rsidRPr="003E522B">
        <w:rPr>
          <w:rFonts w:eastAsia="Times New Roman" w:cs="Calibri"/>
          <w:sz w:val="24"/>
          <w:szCs w:val="24"/>
          <w:lang w:val="en-GB"/>
        </w:rPr>
        <w:t xml:space="preserve"> </w:t>
      </w:r>
      <w:r w:rsidR="00BF1A29" w:rsidRPr="003E522B">
        <w:rPr>
          <w:rFonts w:eastAsia="Times New Roman" w:cs="Calibri"/>
          <w:sz w:val="24"/>
          <w:szCs w:val="24"/>
          <w:lang w:val="en-GB"/>
        </w:rPr>
        <w:t>its Article 2 (5) as follows:</w:t>
      </w:r>
    </w:p>
    <w:p w:rsidR="00BF1A29" w:rsidRPr="003E522B" w:rsidRDefault="00BF1A29" w:rsidP="003C17D2">
      <w:pPr>
        <w:spacing w:before="120" w:after="120"/>
        <w:jc w:val="both"/>
        <w:rPr>
          <w:rFonts w:eastAsia="Times New Roman" w:cs="Calibri"/>
          <w:b/>
          <w:i/>
          <w:sz w:val="24"/>
          <w:szCs w:val="24"/>
          <w:lang w:val="en-GB"/>
        </w:rPr>
      </w:pPr>
      <w:r w:rsidRPr="003E522B">
        <w:rPr>
          <w:rFonts w:eastAsia="Times New Roman" w:cs="Calibri"/>
          <w:b/>
          <w:i/>
          <w:sz w:val="24"/>
          <w:szCs w:val="24"/>
          <w:lang w:val="en-GB"/>
        </w:rPr>
        <w:t xml:space="preserve">Energy savings means an amount of saved energy determined by measuring and/or estimating consumption before and after implementation of an energy efficiency </w:t>
      </w:r>
      <w:r w:rsidRPr="003E522B">
        <w:rPr>
          <w:rFonts w:eastAsia="Times New Roman" w:cs="Calibri"/>
          <w:b/>
          <w:i/>
          <w:sz w:val="24"/>
          <w:szCs w:val="24"/>
          <w:lang w:val="en-GB"/>
        </w:rPr>
        <w:lastRenderedPageBreak/>
        <w:t xml:space="preserve">improvement measure, whilst ensuring normalization for external conditions that affect energy consumption. </w:t>
      </w:r>
    </w:p>
    <w:p w:rsidR="00BF1A29"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The International Energy Agency defines energy savings as follows:</w:t>
      </w:r>
    </w:p>
    <w:p w:rsidR="00BF1A29" w:rsidRPr="003E522B" w:rsidRDefault="00BF1A29" w:rsidP="003C17D2">
      <w:pPr>
        <w:spacing w:before="120" w:after="120"/>
        <w:jc w:val="both"/>
        <w:rPr>
          <w:rFonts w:eastAsia="Times New Roman" w:cs="Calibri"/>
          <w:b/>
          <w:i/>
          <w:sz w:val="24"/>
          <w:szCs w:val="24"/>
          <w:lang w:val="en-GB"/>
        </w:rPr>
      </w:pPr>
      <w:r w:rsidRPr="003E522B">
        <w:rPr>
          <w:rFonts w:eastAsia="Times New Roman" w:cs="Calibri"/>
          <w:b/>
          <w:i/>
          <w:sz w:val="24"/>
          <w:szCs w:val="24"/>
          <w:lang w:val="en-GB"/>
        </w:rPr>
        <w:t>Energy savings is the estimated energy saved through a particular (energy efficiency improving) measure.</w:t>
      </w:r>
    </w:p>
    <w:p w:rsidR="00BF1A29" w:rsidRPr="003E522B" w:rsidRDefault="00BF1A29" w:rsidP="00D176D2">
      <w:pPr>
        <w:spacing w:before="120" w:after="120"/>
        <w:jc w:val="both"/>
        <w:rPr>
          <w:rFonts w:eastAsia="Times New Roman" w:cs="Calibri"/>
          <w:sz w:val="24"/>
          <w:szCs w:val="24"/>
          <w:lang w:val="en-GB"/>
        </w:rPr>
      </w:pPr>
      <w:r w:rsidRPr="003E522B">
        <w:rPr>
          <w:rFonts w:eastAsia="Times New Roman" w:cs="Calibri"/>
          <w:sz w:val="24"/>
          <w:szCs w:val="24"/>
          <w:lang w:val="en-GB"/>
        </w:rPr>
        <w:t>In the WEO 2013 report</w:t>
      </w:r>
      <w:r w:rsidR="00536D69" w:rsidRPr="003E522B">
        <w:rPr>
          <w:rFonts w:eastAsia="Times New Roman" w:cs="Calibri"/>
          <w:sz w:val="24"/>
          <w:szCs w:val="24"/>
          <w:lang w:val="en-GB"/>
        </w:rPr>
        <w:t>,</w:t>
      </w:r>
      <w:r w:rsidRPr="003E522B">
        <w:rPr>
          <w:rFonts w:eastAsia="Times New Roman" w:cs="Calibri"/>
          <w:sz w:val="24"/>
          <w:szCs w:val="24"/>
          <w:lang w:val="en-GB"/>
        </w:rPr>
        <w:t xml:space="preserve"> the IEA divides energy savings into three items:</w:t>
      </w:r>
    </w:p>
    <w:p w:rsidR="00BF1A29" w:rsidRPr="003E522B" w:rsidRDefault="00BF1A29" w:rsidP="00075D7E">
      <w:pPr>
        <w:numPr>
          <w:ilvl w:val="0"/>
          <w:numId w:val="7"/>
        </w:numPr>
        <w:autoSpaceDE w:val="0"/>
        <w:autoSpaceDN w:val="0"/>
        <w:adjustRightInd w:val="0"/>
        <w:spacing w:before="120" w:after="120"/>
        <w:ind w:left="709" w:hanging="284"/>
        <w:contextualSpacing/>
        <w:jc w:val="both"/>
        <w:rPr>
          <w:rFonts w:eastAsia="Times New Roman" w:cs="Calibri"/>
          <w:sz w:val="24"/>
          <w:szCs w:val="24"/>
          <w:lang w:val="en-GB"/>
        </w:rPr>
      </w:pPr>
      <w:r w:rsidRPr="003E522B">
        <w:rPr>
          <w:rFonts w:eastAsia="Times New Roman" w:cs="Calibri"/>
          <w:sz w:val="24"/>
          <w:szCs w:val="24"/>
          <w:lang w:val="en-GB"/>
        </w:rPr>
        <w:t xml:space="preserve">reductions in the demand for </w:t>
      </w:r>
      <w:r w:rsidR="003141CC">
        <w:rPr>
          <w:rFonts w:eastAsia="Times New Roman" w:cs="Calibri"/>
          <w:sz w:val="24"/>
          <w:szCs w:val="24"/>
          <w:lang w:val="en-GB"/>
        </w:rPr>
        <w:t xml:space="preserve">modern </w:t>
      </w:r>
      <w:r w:rsidRPr="003E522B">
        <w:rPr>
          <w:rFonts w:eastAsia="Times New Roman" w:cs="Calibri"/>
          <w:sz w:val="24"/>
          <w:szCs w:val="24"/>
          <w:lang w:val="en-GB"/>
        </w:rPr>
        <w:t xml:space="preserve">energy services; </w:t>
      </w:r>
    </w:p>
    <w:p w:rsidR="00BF1A29" w:rsidRPr="003E522B" w:rsidRDefault="00BF1A29" w:rsidP="00075D7E">
      <w:pPr>
        <w:numPr>
          <w:ilvl w:val="0"/>
          <w:numId w:val="7"/>
        </w:numPr>
        <w:autoSpaceDE w:val="0"/>
        <w:autoSpaceDN w:val="0"/>
        <w:adjustRightInd w:val="0"/>
        <w:spacing w:before="120" w:after="120"/>
        <w:ind w:left="709" w:hanging="284"/>
        <w:contextualSpacing/>
        <w:jc w:val="both"/>
        <w:rPr>
          <w:rFonts w:eastAsia="Times New Roman" w:cs="Calibri"/>
          <w:sz w:val="24"/>
          <w:szCs w:val="24"/>
          <w:lang w:val="en-GB"/>
        </w:rPr>
      </w:pPr>
      <w:r w:rsidRPr="003E522B">
        <w:rPr>
          <w:rFonts w:eastAsia="Times New Roman" w:cs="Calibri"/>
          <w:sz w:val="24"/>
          <w:szCs w:val="24"/>
          <w:lang w:val="en-GB"/>
        </w:rPr>
        <w:t xml:space="preserve">savings due to fuel and technology switching; </w:t>
      </w:r>
    </w:p>
    <w:p w:rsidR="00BF1A29" w:rsidRPr="003E522B" w:rsidRDefault="00BF1A29" w:rsidP="00075D7E">
      <w:pPr>
        <w:numPr>
          <w:ilvl w:val="0"/>
          <w:numId w:val="7"/>
        </w:numPr>
        <w:autoSpaceDE w:val="0"/>
        <w:autoSpaceDN w:val="0"/>
        <w:adjustRightInd w:val="0"/>
        <w:spacing w:before="120" w:after="120"/>
        <w:ind w:left="709" w:hanging="284"/>
        <w:jc w:val="both"/>
        <w:rPr>
          <w:rFonts w:eastAsia="Times New Roman" w:cs="Calibri"/>
          <w:sz w:val="24"/>
          <w:szCs w:val="24"/>
          <w:lang w:val="en-GB"/>
        </w:rPr>
      </w:pPr>
      <w:proofErr w:type="gramStart"/>
      <w:r w:rsidRPr="003E522B">
        <w:rPr>
          <w:rFonts w:eastAsia="Times New Roman" w:cs="Calibri"/>
          <w:sz w:val="24"/>
          <w:szCs w:val="24"/>
          <w:lang w:val="en-GB"/>
        </w:rPr>
        <w:t>savings</w:t>
      </w:r>
      <w:proofErr w:type="gramEnd"/>
      <w:r w:rsidRPr="003E522B">
        <w:rPr>
          <w:rFonts w:eastAsia="Times New Roman" w:cs="Calibri"/>
          <w:sz w:val="24"/>
          <w:szCs w:val="24"/>
          <w:lang w:val="en-GB"/>
        </w:rPr>
        <w:t xml:space="preserve"> due to energy efficiency improvements.</w:t>
      </w:r>
    </w:p>
    <w:p w:rsidR="002E2368" w:rsidRDefault="00BF1A29" w:rsidP="00FC3244">
      <w:pPr>
        <w:autoSpaceDE w:val="0"/>
        <w:autoSpaceDN w:val="0"/>
        <w:adjustRightInd w:val="0"/>
        <w:spacing w:before="120" w:after="120"/>
        <w:jc w:val="both"/>
        <w:rPr>
          <w:rFonts w:eastAsia="Times New Roman" w:cs="Calibri"/>
          <w:sz w:val="24"/>
          <w:szCs w:val="24"/>
          <w:lang w:val="en-GB"/>
        </w:rPr>
      </w:pPr>
      <w:r w:rsidRPr="003E522B">
        <w:rPr>
          <w:rFonts w:eastAsia="Times New Roman" w:cs="Calibri"/>
          <w:sz w:val="24"/>
          <w:szCs w:val="24"/>
          <w:lang w:val="en-GB"/>
        </w:rPr>
        <w:t>All three definitions agree that energy savings are the result of cert</w:t>
      </w:r>
      <w:r w:rsidR="00FC3244">
        <w:rPr>
          <w:rFonts w:eastAsia="Times New Roman" w:cs="Calibri"/>
          <w:sz w:val="24"/>
          <w:szCs w:val="24"/>
          <w:lang w:val="en-GB"/>
        </w:rPr>
        <w:t>ain actions and are measurable.</w:t>
      </w:r>
    </w:p>
    <w:p w:rsidR="00FC3244" w:rsidRPr="00FC3244" w:rsidRDefault="00FC3244" w:rsidP="00FC3244">
      <w:pPr>
        <w:autoSpaceDE w:val="0"/>
        <w:autoSpaceDN w:val="0"/>
        <w:adjustRightInd w:val="0"/>
        <w:spacing w:before="120" w:after="120"/>
        <w:jc w:val="both"/>
        <w:rPr>
          <w:rFonts w:eastAsia="Times New Roman" w:cs="Calibri"/>
          <w:sz w:val="24"/>
          <w:szCs w:val="24"/>
          <w:lang w:val="en-GB"/>
        </w:rPr>
      </w:pPr>
    </w:p>
    <w:p w:rsidR="00BF1A29" w:rsidRPr="003E522B" w:rsidRDefault="00BF1A29" w:rsidP="003C17D2">
      <w:pPr>
        <w:pStyle w:val="Nadpis2"/>
        <w:rPr>
          <w:lang w:val="en-GB"/>
        </w:rPr>
      </w:pPr>
      <w:bookmarkStart w:id="10" w:name="_Toc428795341"/>
      <w:r w:rsidRPr="003E522B">
        <w:rPr>
          <w:lang w:val="en-GB"/>
        </w:rPr>
        <w:t>1.2 Definition of the term “energy efficiency”</w:t>
      </w:r>
      <w:bookmarkEnd w:id="10"/>
    </w:p>
    <w:p w:rsidR="00BF1A29"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Within the European Union</w:t>
      </w:r>
      <w:r w:rsidR="002E2368" w:rsidRPr="003E522B">
        <w:rPr>
          <w:rFonts w:eastAsia="Times New Roman" w:cs="Calibri"/>
          <w:sz w:val="24"/>
          <w:szCs w:val="24"/>
          <w:lang w:val="en-GB"/>
        </w:rPr>
        <w:t>,</w:t>
      </w:r>
      <w:r w:rsidRPr="003E522B">
        <w:rPr>
          <w:rFonts w:eastAsia="Times New Roman" w:cs="Calibri"/>
          <w:sz w:val="24"/>
          <w:szCs w:val="24"/>
          <w:lang w:val="en-GB"/>
        </w:rPr>
        <w:t xml:space="preserve"> energy efficiency is defined by the said Directive No 2012/27/EU as follows:</w:t>
      </w:r>
    </w:p>
    <w:p w:rsidR="00BF1A29" w:rsidRPr="003E522B" w:rsidRDefault="00BF1A29" w:rsidP="003C17D2">
      <w:pPr>
        <w:spacing w:before="120" w:after="120"/>
        <w:jc w:val="both"/>
        <w:rPr>
          <w:rFonts w:eastAsia="Times New Roman" w:cs="Calibri"/>
          <w:b/>
          <w:i/>
          <w:sz w:val="24"/>
          <w:szCs w:val="24"/>
          <w:lang w:val="en-GB"/>
        </w:rPr>
      </w:pPr>
      <w:r w:rsidRPr="003E522B">
        <w:rPr>
          <w:rFonts w:eastAsia="Times New Roman" w:cs="Calibri"/>
          <w:b/>
          <w:i/>
          <w:sz w:val="24"/>
          <w:szCs w:val="24"/>
          <w:lang w:val="en-GB"/>
        </w:rPr>
        <w:t>Energy efficiency means the ratio of output of performance, service, goods or energy, to input of energy.</w:t>
      </w:r>
    </w:p>
    <w:p w:rsidR="00BF1A29"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The International Energy Agency defines energy efficiency as follows:</w:t>
      </w:r>
    </w:p>
    <w:p w:rsidR="00BF1A29" w:rsidRDefault="00BF1A29" w:rsidP="003C17D2">
      <w:pPr>
        <w:spacing w:before="120" w:after="120"/>
        <w:jc w:val="both"/>
        <w:rPr>
          <w:rFonts w:eastAsia="Times New Roman" w:cs="Calibri"/>
          <w:b/>
          <w:i/>
          <w:sz w:val="24"/>
          <w:szCs w:val="24"/>
          <w:lang w:val="en-GB"/>
        </w:rPr>
      </w:pPr>
      <w:r w:rsidRPr="003E522B">
        <w:rPr>
          <w:rFonts w:eastAsia="Times New Roman" w:cs="Calibri"/>
          <w:b/>
          <w:i/>
          <w:sz w:val="24"/>
          <w:szCs w:val="24"/>
          <w:lang w:val="en-GB"/>
        </w:rPr>
        <w:t>Energy efficiency is a way of managing and restraining the growth in energy consumption. Something is more energy efficient if it delivers more services for the same energy input, or the same services for less energy input.</w:t>
      </w:r>
    </w:p>
    <w:p w:rsidR="00075D7E" w:rsidRPr="003E522B" w:rsidRDefault="00075D7E" w:rsidP="003C17D2">
      <w:pPr>
        <w:spacing w:before="120" w:after="120"/>
        <w:jc w:val="both"/>
        <w:rPr>
          <w:rFonts w:eastAsia="Times New Roman" w:cs="Calibri"/>
          <w:b/>
          <w:i/>
          <w:sz w:val="24"/>
          <w:szCs w:val="24"/>
          <w:lang w:val="en-GB"/>
        </w:rPr>
      </w:pPr>
    </w:p>
    <w:p w:rsidR="00BF1A29" w:rsidRPr="003E522B" w:rsidRDefault="00BF1A29" w:rsidP="003C17D2">
      <w:pPr>
        <w:pStyle w:val="Nadpis2"/>
        <w:rPr>
          <w:lang w:val="en-GB"/>
        </w:rPr>
      </w:pPr>
      <w:bookmarkStart w:id="11" w:name="_Toc428795342"/>
      <w:r w:rsidRPr="003E522B">
        <w:rPr>
          <w:lang w:val="en-GB"/>
        </w:rPr>
        <w:t>1.</w:t>
      </w:r>
      <w:r w:rsidR="00403346" w:rsidRPr="003E522B">
        <w:rPr>
          <w:lang w:val="en-GB"/>
        </w:rPr>
        <w:t>3</w:t>
      </w:r>
      <w:r w:rsidRPr="003E522B">
        <w:rPr>
          <w:lang w:val="en-GB"/>
        </w:rPr>
        <w:t xml:space="preserve"> Overview of measures and tools to promote energy savings and energy efficiency</w:t>
      </w:r>
      <w:bookmarkEnd w:id="11"/>
    </w:p>
    <w:p w:rsidR="00BF1A29" w:rsidRPr="003E522B"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Every country, government</w:t>
      </w:r>
      <w:r w:rsidR="002712FE" w:rsidRPr="003E522B">
        <w:rPr>
          <w:rFonts w:eastAsia="Times New Roman" w:cs="Calibri"/>
          <w:sz w:val="24"/>
          <w:szCs w:val="24"/>
          <w:lang w:val="en-GB"/>
        </w:rPr>
        <w:t>,</w:t>
      </w:r>
      <w:r w:rsidRPr="003E522B">
        <w:rPr>
          <w:rFonts w:eastAsia="Times New Roman" w:cs="Calibri"/>
          <w:sz w:val="24"/>
          <w:szCs w:val="24"/>
          <w:lang w:val="en-GB"/>
        </w:rPr>
        <w:t xml:space="preserve"> or state can use </w:t>
      </w:r>
      <w:r w:rsidR="000043D9">
        <w:rPr>
          <w:rFonts w:eastAsia="Times New Roman" w:cs="Calibri"/>
          <w:sz w:val="24"/>
          <w:szCs w:val="24"/>
          <w:lang w:val="en-GB"/>
        </w:rPr>
        <w:t xml:space="preserve">measures and </w:t>
      </w:r>
      <w:r w:rsidRPr="003E522B">
        <w:rPr>
          <w:rFonts w:eastAsia="Times New Roman" w:cs="Calibri"/>
          <w:sz w:val="24"/>
          <w:szCs w:val="24"/>
          <w:lang w:val="en-GB"/>
        </w:rPr>
        <w:t>tools to promote and improve energy savings or energy efficiency in the various phases of the energy chain:</w:t>
      </w:r>
    </w:p>
    <w:p w:rsidR="00BF1A29" w:rsidRPr="003E522B" w:rsidRDefault="00075D7E" w:rsidP="00075D7E">
      <w:pPr>
        <w:numPr>
          <w:ilvl w:val="0"/>
          <w:numId w:val="35"/>
        </w:numPr>
        <w:spacing w:before="120" w:after="120"/>
        <w:ind w:left="709" w:hanging="283"/>
        <w:contextualSpacing/>
        <w:jc w:val="both"/>
        <w:rPr>
          <w:rFonts w:eastAsia="Times New Roman" w:cs="Calibri"/>
          <w:sz w:val="24"/>
          <w:szCs w:val="24"/>
          <w:lang w:val="en-GB"/>
        </w:rPr>
      </w:pPr>
      <w:r>
        <w:rPr>
          <w:rFonts w:eastAsia="Times New Roman" w:cs="Calibri"/>
          <w:sz w:val="24"/>
          <w:szCs w:val="24"/>
          <w:lang w:val="en-GB"/>
        </w:rPr>
        <w:t>e</w:t>
      </w:r>
      <w:r w:rsidR="00BF1A29" w:rsidRPr="003E522B">
        <w:rPr>
          <w:rFonts w:eastAsia="Times New Roman" w:cs="Calibri"/>
          <w:sz w:val="24"/>
          <w:szCs w:val="24"/>
          <w:lang w:val="en-GB"/>
        </w:rPr>
        <w:t>nergy savings in energy generation</w:t>
      </w:r>
      <w:r w:rsidR="002712FE" w:rsidRPr="003E522B">
        <w:rPr>
          <w:rFonts w:eastAsia="Times New Roman" w:cs="Calibri"/>
          <w:sz w:val="24"/>
          <w:szCs w:val="24"/>
          <w:lang w:val="en-GB"/>
        </w:rPr>
        <w:t>;</w:t>
      </w:r>
    </w:p>
    <w:p w:rsidR="00BF1A29" w:rsidRPr="003E522B" w:rsidRDefault="00075D7E" w:rsidP="00075D7E">
      <w:pPr>
        <w:numPr>
          <w:ilvl w:val="0"/>
          <w:numId w:val="35"/>
        </w:numPr>
        <w:spacing w:before="120" w:after="120"/>
        <w:ind w:left="709" w:hanging="283"/>
        <w:contextualSpacing/>
        <w:jc w:val="both"/>
        <w:rPr>
          <w:rFonts w:eastAsia="Times New Roman" w:cs="Calibri"/>
          <w:sz w:val="24"/>
          <w:szCs w:val="24"/>
          <w:lang w:val="en-GB"/>
        </w:rPr>
      </w:pPr>
      <w:r>
        <w:rPr>
          <w:rFonts w:eastAsia="Times New Roman" w:cs="Calibri"/>
          <w:sz w:val="24"/>
          <w:szCs w:val="24"/>
          <w:lang w:val="en-GB"/>
        </w:rPr>
        <w:t>e</w:t>
      </w:r>
      <w:r w:rsidR="00BF1A29" w:rsidRPr="003E522B">
        <w:rPr>
          <w:rFonts w:eastAsia="Times New Roman" w:cs="Calibri"/>
          <w:sz w:val="24"/>
          <w:szCs w:val="24"/>
          <w:lang w:val="en-GB"/>
        </w:rPr>
        <w:t>nergy savings in energy supplies</w:t>
      </w:r>
      <w:r w:rsidR="002712FE" w:rsidRPr="003E522B">
        <w:rPr>
          <w:rFonts w:eastAsia="Times New Roman" w:cs="Calibri"/>
          <w:sz w:val="24"/>
          <w:szCs w:val="24"/>
          <w:lang w:val="en-GB"/>
        </w:rPr>
        <w:t>;</w:t>
      </w:r>
      <w:r w:rsidR="00BF1A29" w:rsidRPr="003E522B">
        <w:rPr>
          <w:rFonts w:eastAsia="Times New Roman" w:cs="Calibri"/>
          <w:sz w:val="24"/>
          <w:szCs w:val="24"/>
          <w:lang w:val="en-GB"/>
        </w:rPr>
        <w:tab/>
      </w:r>
    </w:p>
    <w:p w:rsidR="00BF1A29" w:rsidRPr="003E522B" w:rsidRDefault="00075D7E" w:rsidP="00075D7E">
      <w:pPr>
        <w:numPr>
          <w:ilvl w:val="0"/>
          <w:numId w:val="35"/>
        </w:numPr>
        <w:spacing w:before="120" w:after="120"/>
        <w:ind w:left="709" w:hanging="283"/>
        <w:contextualSpacing/>
        <w:jc w:val="both"/>
        <w:rPr>
          <w:rFonts w:eastAsia="Times New Roman" w:cs="Calibri"/>
          <w:sz w:val="24"/>
          <w:szCs w:val="24"/>
          <w:lang w:val="en-GB"/>
        </w:rPr>
      </w:pPr>
      <w:proofErr w:type="gramStart"/>
      <w:r>
        <w:rPr>
          <w:rFonts w:eastAsia="Times New Roman" w:cs="Calibri"/>
          <w:sz w:val="24"/>
          <w:szCs w:val="24"/>
          <w:lang w:val="en-GB"/>
        </w:rPr>
        <w:t>e</w:t>
      </w:r>
      <w:r w:rsidR="008C652D" w:rsidRPr="003E522B">
        <w:rPr>
          <w:rFonts w:eastAsia="Times New Roman" w:cs="Calibri"/>
          <w:sz w:val="24"/>
          <w:szCs w:val="24"/>
          <w:lang w:val="en-GB"/>
        </w:rPr>
        <w:t>nergy</w:t>
      </w:r>
      <w:proofErr w:type="gramEnd"/>
      <w:r w:rsidR="008C652D" w:rsidRPr="003E522B">
        <w:rPr>
          <w:rFonts w:eastAsia="Times New Roman" w:cs="Calibri"/>
          <w:sz w:val="24"/>
          <w:szCs w:val="24"/>
          <w:lang w:val="en-GB"/>
        </w:rPr>
        <w:t xml:space="preserve"> savings in consumption</w:t>
      </w:r>
      <w:r w:rsidR="002712FE" w:rsidRPr="003E522B">
        <w:rPr>
          <w:rFonts w:eastAsia="Times New Roman" w:cs="Calibri"/>
          <w:sz w:val="24"/>
          <w:szCs w:val="24"/>
          <w:lang w:val="en-GB"/>
        </w:rPr>
        <w:t>.</w:t>
      </w:r>
    </w:p>
    <w:p w:rsidR="00F4291F" w:rsidRDefault="00F4291F" w:rsidP="00F4291F">
      <w:pPr>
        <w:spacing w:after="0"/>
        <w:jc w:val="both"/>
        <w:rPr>
          <w:rFonts w:eastAsia="Times New Roman" w:cs="Calibri"/>
          <w:sz w:val="24"/>
          <w:szCs w:val="24"/>
          <w:lang w:val="en-GB"/>
        </w:rPr>
      </w:pPr>
    </w:p>
    <w:p w:rsidR="00BF1A29" w:rsidRPr="003E522B" w:rsidRDefault="00BF1A29" w:rsidP="00F4291F">
      <w:pPr>
        <w:spacing w:after="0"/>
        <w:jc w:val="both"/>
        <w:rPr>
          <w:rFonts w:eastAsia="Times New Roman" w:cs="Calibri"/>
          <w:sz w:val="24"/>
          <w:szCs w:val="24"/>
          <w:lang w:val="en-GB"/>
        </w:rPr>
      </w:pPr>
      <w:r w:rsidRPr="003E522B">
        <w:rPr>
          <w:rFonts w:eastAsia="Times New Roman" w:cs="Calibri"/>
          <w:sz w:val="24"/>
          <w:szCs w:val="24"/>
          <w:lang w:val="en-GB"/>
        </w:rPr>
        <w:t xml:space="preserve">The </w:t>
      </w:r>
      <w:r w:rsidR="00494925" w:rsidRPr="003E522B">
        <w:rPr>
          <w:rFonts w:eastAsia="Times New Roman" w:cs="Calibri"/>
          <w:sz w:val="24"/>
          <w:szCs w:val="24"/>
          <w:lang w:val="en-GB"/>
        </w:rPr>
        <w:t xml:space="preserve">INTOSAI </w:t>
      </w:r>
      <w:r w:rsidRPr="003E522B">
        <w:rPr>
          <w:rFonts w:eastAsia="Times New Roman" w:cs="Calibri"/>
          <w:sz w:val="24"/>
          <w:szCs w:val="24"/>
          <w:lang w:val="en-GB"/>
        </w:rPr>
        <w:t xml:space="preserve">WGEA </w:t>
      </w:r>
      <w:r w:rsidRPr="003E522B">
        <w:rPr>
          <w:rFonts w:eastAsia="Times New Roman" w:cs="Calibri"/>
          <w:i/>
          <w:sz w:val="24"/>
          <w:szCs w:val="24"/>
          <w:lang w:val="en-GB"/>
        </w:rPr>
        <w:t>Auditing Sustainable Energy</w:t>
      </w:r>
      <w:r w:rsidRPr="003E522B">
        <w:rPr>
          <w:rFonts w:eastAsia="Times New Roman" w:cs="Calibri"/>
          <w:sz w:val="24"/>
          <w:szCs w:val="24"/>
          <w:lang w:val="en-GB"/>
        </w:rPr>
        <w:t xml:space="preserve"> handbook mentioned </w:t>
      </w:r>
      <w:r w:rsidR="000043D9">
        <w:rPr>
          <w:rFonts w:eastAsia="Times New Roman" w:cs="Calibri"/>
          <w:sz w:val="24"/>
          <w:szCs w:val="24"/>
          <w:lang w:val="en-GB"/>
        </w:rPr>
        <w:t xml:space="preserve">several </w:t>
      </w:r>
      <w:r w:rsidRPr="003E522B">
        <w:rPr>
          <w:rFonts w:eastAsia="Times New Roman" w:cs="Calibri"/>
          <w:sz w:val="24"/>
          <w:szCs w:val="24"/>
          <w:lang w:val="en-GB"/>
        </w:rPr>
        <w:t xml:space="preserve">examples of measures to improve energy efficiency and energy </w:t>
      </w:r>
      <w:r w:rsidR="008C652D" w:rsidRPr="003E522B">
        <w:rPr>
          <w:rFonts w:eastAsia="Times New Roman" w:cs="Calibri"/>
          <w:sz w:val="24"/>
          <w:szCs w:val="24"/>
          <w:lang w:val="en-GB"/>
        </w:rPr>
        <w:t>savings in the following areas:</w:t>
      </w:r>
    </w:p>
    <w:p w:rsidR="00BF1A29" w:rsidRPr="003E522B" w:rsidRDefault="00BF1A29" w:rsidP="003C17D2">
      <w:pPr>
        <w:numPr>
          <w:ilvl w:val="0"/>
          <w:numId w:val="5"/>
        </w:numPr>
        <w:autoSpaceDE w:val="0"/>
        <w:autoSpaceDN w:val="0"/>
        <w:adjustRightInd w:val="0"/>
        <w:spacing w:before="120" w:after="120"/>
        <w:ind w:left="0" w:firstLine="0"/>
        <w:contextualSpacing/>
        <w:jc w:val="both"/>
        <w:rPr>
          <w:rFonts w:eastAsia="Times New Roman" w:cs="Calibri"/>
          <w:sz w:val="24"/>
          <w:szCs w:val="24"/>
          <w:lang w:val="en-GB"/>
        </w:rPr>
      </w:pPr>
      <w:r w:rsidRPr="003E522B">
        <w:rPr>
          <w:rFonts w:eastAsia="Times New Roman" w:cs="Calibri"/>
          <w:b/>
          <w:sz w:val="24"/>
          <w:szCs w:val="24"/>
          <w:lang w:val="en-GB"/>
        </w:rPr>
        <w:lastRenderedPageBreak/>
        <w:t>Energy transformations</w:t>
      </w:r>
      <w:r w:rsidRPr="003E522B">
        <w:rPr>
          <w:rFonts w:eastAsia="Times New Roman" w:cs="Calibri"/>
          <w:sz w:val="24"/>
          <w:szCs w:val="24"/>
          <w:lang w:val="en-GB"/>
        </w:rPr>
        <w:t xml:space="preserve"> – an overhaul of power plants and heat generating plants nearing the end of their service life. As a consequence this raises the electric energy generating efficiency, by:</w:t>
      </w:r>
    </w:p>
    <w:p w:rsidR="00BF1A29" w:rsidRPr="003E522B" w:rsidRDefault="00BF1A29" w:rsidP="00075D7E">
      <w:pPr>
        <w:numPr>
          <w:ilvl w:val="0"/>
          <w:numId w:val="36"/>
        </w:numPr>
        <w:autoSpaceDE w:val="0"/>
        <w:autoSpaceDN w:val="0"/>
        <w:adjustRightInd w:val="0"/>
        <w:spacing w:before="120" w:after="120"/>
        <w:ind w:left="709" w:hanging="284"/>
        <w:contextualSpacing/>
        <w:jc w:val="both"/>
        <w:rPr>
          <w:rFonts w:eastAsia="Times New Roman" w:cs="Calibri"/>
          <w:sz w:val="24"/>
          <w:szCs w:val="24"/>
          <w:lang w:val="en-GB"/>
        </w:rPr>
      </w:pPr>
      <w:r w:rsidRPr="003E522B">
        <w:rPr>
          <w:rFonts w:eastAsia="Times New Roman" w:cs="Calibri"/>
          <w:sz w:val="24"/>
          <w:szCs w:val="24"/>
          <w:lang w:val="en-GB"/>
        </w:rPr>
        <w:t xml:space="preserve">increasing combined production of heat and </w:t>
      </w:r>
      <w:r w:rsidR="00DE251E" w:rsidRPr="003E522B">
        <w:rPr>
          <w:rFonts w:eastAsia="Times New Roman" w:cs="Calibri"/>
          <w:sz w:val="24"/>
          <w:szCs w:val="24"/>
          <w:lang w:val="en-GB"/>
        </w:rPr>
        <w:t xml:space="preserve">electric </w:t>
      </w:r>
      <w:r w:rsidRPr="003E522B">
        <w:rPr>
          <w:rFonts w:eastAsia="Times New Roman" w:cs="Calibri"/>
          <w:sz w:val="24"/>
          <w:szCs w:val="24"/>
          <w:lang w:val="en-GB"/>
        </w:rPr>
        <w:t>power (so-called co-generation);</w:t>
      </w:r>
    </w:p>
    <w:p w:rsidR="00BF1A29" w:rsidRPr="003E522B" w:rsidRDefault="00BF1A29" w:rsidP="00075D7E">
      <w:pPr>
        <w:numPr>
          <w:ilvl w:val="0"/>
          <w:numId w:val="36"/>
        </w:numPr>
        <w:autoSpaceDE w:val="0"/>
        <w:autoSpaceDN w:val="0"/>
        <w:adjustRightInd w:val="0"/>
        <w:spacing w:before="120" w:after="120"/>
        <w:ind w:left="709" w:hanging="284"/>
        <w:contextualSpacing/>
        <w:jc w:val="both"/>
        <w:rPr>
          <w:rFonts w:eastAsia="Times New Roman" w:cs="Calibri"/>
          <w:sz w:val="24"/>
          <w:szCs w:val="24"/>
          <w:lang w:val="en-GB"/>
        </w:rPr>
      </w:pPr>
      <w:r w:rsidRPr="003E522B">
        <w:rPr>
          <w:rFonts w:eastAsia="Times New Roman" w:cs="Calibri"/>
          <w:sz w:val="24"/>
          <w:szCs w:val="24"/>
          <w:lang w:val="en-GB"/>
        </w:rPr>
        <w:t>raising the electric power efficiency and central heat generation efficiency;</w:t>
      </w:r>
    </w:p>
    <w:p w:rsidR="00BF1A29" w:rsidRPr="003E522B" w:rsidRDefault="00BF1A29" w:rsidP="00075D7E">
      <w:pPr>
        <w:numPr>
          <w:ilvl w:val="0"/>
          <w:numId w:val="36"/>
        </w:numPr>
        <w:autoSpaceDE w:val="0"/>
        <w:autoSpaceDN w:val="0"/>
        <w:adjustRightInd w:val="0"/>
        <w:spacing w:before="120" w:after="120"/>
        <w:ind w:left="709" w:hanging="284"/>
        <w:contextualSpacing/>
        <w:jc w:val="both"/>
        <w:rPr>
          <w:rFonts w:eastAsia="Times New Roman" w:cs="Calibri"/>
          <w:sz w:val="24"/>
          <w:szCs w:val="24"/>
          <w:lang w:val="en-GB"/>
        </w:rPr>
      </w:pPr>
      <w:proofErr w:type="gramStart"/>
      <w:r w:rsidRPr="003E522B">
        <w:rPr>
          <w:rFonts w:eastAsia="Times New Roman" w:cs="Calibri"/>
          <w:sz w:val="24"/>
          <w:szCs w:val="24"/>
          <w:lang w:val="en-GB"/>
        </w:rPr>
        <w:t>cutting</w:t>
      </w:r>
      <w:proofErr w:type="gramEnd"/>
      <w:r w:rsidRPr="003E522B">
        <w:rPr>
          <w:rFonts w:eastAsia="Times New Roman" w:cs="Calibri"/>
          <w:sz w:val="24"/>
          <w:szCs w:val="24"/>
          <w:lang w:val="en-GB"/>
        </w:rPr>
        <w:t xml:space="preserve"> down the energy losses in transmission and distribution.</w:t>
      </w:r>
    </w:p>
    <w:p w:rsidR="008C652D" w:rsidRPr="003E522B" w:rsidRDefault="008C652D" w:rsidP="008C652D">
      <w:pPr>
        <w:autoSpaceDE w:val="0"/>
        <w:autoSpaceDN w:val="0"/>
        <w:adjustRightInd w:val="0"/>
        <w:spacing w:before="120" w:after="120"/>
        <w:contextualSpacing/>
        <w:jc w:val="both"/>
        <w:rPr>
          <w:rFonts w:eastAsia="Times New Roman" w:cs="Calibri"/>
          <w:sz w:val="24"/>
          <w:szCs w:val="24"/>
          <w:lang w:val="en-GB"/>
        </w:rPr>
      </w:pPr>
    </w:p>
    <w:p w:rsidR="00BF1A29" w:rsidRPr="003E522B" w:rsidRDefault="00BF1A29" w:rsidP="003C17D2">
      <w:pPr>
        <w:numPr>
          <w:ilvl w:val="0"/>
          <w:numId w:val="5"/>
        </w:numPr>
        <w:autoSpaceDE w:val="0"/>
        <w:autoSpaceDN w:val="0"/>
        <w:adjustRightInd w:val="0"/>
        <w:spacing w:before="120" w:after="120"/>
        <w:ind w:left="0" w:firstLine="0"/>
        <w:contextualSpacing/>
        <w:jc w:val="both"/>
        <w:rPr>
          <w:rFonts w:eastAsia="Times New Roman" w:cs="Calibri"/>
          <w:sz w:val="24"/>
          <w:szCs w:val="24"/>
          <w:lang w:val="en-GB"/>
        </w:rPr>
      </w:pPr>
      <w:r w:rsidRPr="003E522B">
        <w:rPr>
          <w:rFonts w:eastAsia="Times New Roman" w:cs="Calibri"/>
          <w:b/>
          <w:sz w:val="24"/>
          <w:szCs w:val="24"/>
          <w:lang w:val="en-GB"/>
        </w:rPr>
        <w:t>End-consumers</w:t>
      </w:r>
      <w:r w:rsidRPr="003E522B">
        <w:rPr>
          <w:rFonts w:eastAsia="Times New Roman" w:cs="Calibri"/>
          <w:sz w:val="24"/>
          <w:szCs w:val="24"/>
          <w:lang w:val="en-GB"/>
        </w:rPr>
        <w:t xml:space="preserve"> – here the focus of potential savings can be perceived primarily:</w:t>
      </w:r>
    </w:p>
    <w:p w:rsidR="00BF1A29" w:rsidRPr="003E522B" w:rsidRDefault="00A3613F" w:rsidP="001A557A">
      <w:pPr>
        <w:pStyle w:val="Odstavecseseznamem"/>
        <w:numPr>
          <w:ilvl w:val="0"/>
          <w:numId w:val="38"/>
        </w:numPr>
        <w:autoSpaceDE w:val="0"/>
        <w:autoSpaceDN w:val="0"/>
        <w:adjustRightInd w:val="0"/>
        <w:spacing w:before="120" w:after="120"/>
        <w:ind w:left="709" w:hanging="283"/>
        <w:jc w:val="both"/>
        <w:rPr>
          <w:rFonts w:eastAsia="Times New Roman" w:cs="Calibri"/>
          <w:sz w:val="24"/>
          <w:szCs w:val="24"/>
          <w:u w:val="single"/>
          <w:lang w:val="en-GB"/>
        </w:rPr>
      </w:pPr>
      <w:r>
        <w:rPr>
          <w:rFonts w:eastAsia="Times New Roman" w:cs="Calibri"/>
          <w:sz w:val="24"/>
          <w:szCs w:val="24"/>
          <w:u w:val="single"/>
          <w:lang w:val="en-GB"/>
        </w:rPr>
        <w:t>In processing industries, e</w:t>
      </w:r>
      <w:r w:rsidR="00BF1A29" w:rsidRPr="003E522B">
        <w:rPr>
          <w:rFonts w:eastAsia="Times New Roman" w:cs="Calibri"/>
          <w:sz w:val="24"/>
          <w:szCs w:val="24"/>
          <w:u w:val="single"/>
          <w:lang w:val="en-GB"/>
        </w:rPr>
        <w:t>.</w:t>
      </w:r>
      <w:r>
        <w:rPr>
          <w:rFonts w:eastAsia="Times New Roman" w:cs="Calibri"/>
          <w:sz w:val="24"/>
          <w:szCs w:val="24"/>
          <w:u w:val="single"/>
          <w:lang w:val="en-GB"/>
        </w:rPr>
        <w:t>g</w:t>
      </w:r>
      <w:r w:rsidR="00BF1A29" w:rsidRPr="003E522B">
        <w:rPr>
          <w:rFonts w:eastAsia="Times New Roman" w:cs="Calibri"/>
          <w:sz w:val="24"/>
          <w:szCs w:val="24"/>
          <w:u w:val="single"/>
          <w:lang w:val="en-GB"/>
        </w:rPr>
        <w:t>.</w:t>
      </w:r>
    </w:p>
    <w:p w:rsidR="00BF1A29" w:rsidRPr="003E522B" w:rsidRDefault="00BF1A29" w:rsidP="001A557A">
      <w:pPr>
        <w:numPr>
          <w:ilvl w:val="0"/>
          <w:numId w:val="17"/>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adopting and implementing measures identified by energy audits; </w:t>
      </w:r>
    </w:p>
    <w:p w:rsidR="00BF1A29" w:rsidRPr="003E522B" w:rsidRDefault="00BF1A29" w:rsidP="001A557A">
      <w:pPr>
        <w:numPr>
          <w:ilvl w:val="0"/>
          <w:numId w:val="17"/>
        </w:numPr>
        <w:autoSpaceDE w:val="0"/>
        <w:autoSpaceDN w:val="0"/>
        <w:adjustRightInd w:val="0"/>
        <w:spacing w:before="120" w:after="120"/>
        <w:ind w:left="1134" w:hanging="283"/>
        <w:contextualSpacing/>
        <w:jc w:val="both"/>
        <w:rPr>
          <w:rFonts w:eastAsia="Times New Roman" w:cs="Calibri"/>
          <w:sz w:val="24"/>
          <w:szCs w:val="24"/>
          <w:lang w:val="en-GB"/>
        </w:rPr>
      </w:pPr>
      <w:proofErr w:type="gramStart"/>
      <w:r w:rsidRPr="003E522B">
        <w:rPr>
          <w:rFonts w:eastAsia="Times New Roman" w:cs="Calibri"/>
          <w:sz w:val="24"/>
          <w:szCs w:val="24"/>
          <w:lang w:val="en-GB"/>
        </w:rPr>
        <w:t>using</w:t>
      </w:r>
      <w:proofErr w:type="gramEnd"/>
      <w:r w:rsidRPr="003E522B">
        <w:rPr>
          <w:rFonts w:eastAsia="Times New Roman" w:cs="Calibri"/>
          <w:sz w:val="24"/>
          <w:szCs w:val="24"/>
          <w:lang w:val="en-GB"/>
        </w:rPr>
        <w:t xml:space="preserve"> modern, energy-saving technologies and procedures.</w:t>
      </w:r>
    </w:p>
    <w:p w:rsidR="00BF1A29" w:rsidRPr="003E522B" w:rsidRDefault="00A3613F" w:rsidP="001A557A">
      <w:pPr>
        <w:pStyle w:val="Odstavecseseznamem"/>
        <w:numPr>
          <w:ilvl w:val="0"/>
          <w:numId w:val="38"/>
        </w:numPr>
        <w:autoSpaceDE w:val="0"/>
        <w:autoSpaceDN w:val="0"/>
        <w:adjustRightInd w:val="0"/>
        <w:spacing w:before="120" w:after="120"/>
        <w:ind w:left="709" w:hanging="284"/>
        <w:jc w:val="both"/>
        <w:rPr>
          <w:rFonts w:eastAsia="Times New Roman" w:cs="Calibri"/>
          <w:sz w:val="24"/>
          <w:szCs w:val="24"/>
          <w:u w:val="single"/>
          <w:lang w:val="en-GB"/>
        </w:rPr>
      </w:pPr>
      <w:r>
        <w:rPr>
          <w:rFonts w:eastAsia="Times New Roman" w:cs="Calibri"/>
          <w:sz w:val="24"/>
          <w:szCs w:val="24"/>
          <w:u w:val="single"/>
          <w:lang w:val="en-GB"/>
        </w:rPr>
        <w:t>In households, e</w:t>
      </w:r>
      <w:r w:rsidR="00BF1A29" w:rsidRPr="003E522B">
        <w:rPr>
          <w:rFonts w:eastAsia="Times New Roman" w:cs="Calibri"/>
          <w:sz w:val="24"/>
          <w:szCs w:val="24"/>
          <w:u w:val="single"/>
          <w:lang w:val="en-GB"/>
        </w:rPr>
        <w:t>.</w:t>
      </w:r>
      <w:r>
        <w:rPr>
          <w:rFonts w:eastAsia="Times New Roman" w:cs="Calibri"/>
          <w:sz w:val="24"/>
          <w:szCs w:val="24"/>
          <w:u w:val="single"/>
          <w:lang w:val="en-GB"/>
        </w:rPr>
        <w:t>g</w:t>
      </w:r>
      <w:r w:rsidR="00BF1A29" w:rsidRPr="003E522B">
        <w:rPr>
          <w:rFonts w:eastAsia="Times New Roman" w:cs="Calibri"/>
          <w:sz w:val="24"/>
          <w:szCs w:val="24"/>
          <w:u w:val="single"/>
          <w:lang w:val="en-GB"/>
        </w:rPr>
        <w:t>.</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insulation of buildings, mitigation heat losses of buildings; </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supporting </w:t>
      </w:r>
      <w:r w:rsidR="00A3613F">
        <w:rPr>
          <w:rFonts w:eastAsia="Times New Roman" w:cs="Calibri"/>
          <w:sz w:val="24"/>
          <w:szCs w:val="24"/>
          <w:lang w:val="en-GB"/>
        </w:rPr>
        <w:t xml:space="preserve">the passive house concept, </w:t>
      </w:r>
      <w:r w:rsidRPr="003E522B">
        <w:rPr>
          <w:rFonts w:eastAsia="Times New Roman" w:cs="Calibri"/>
          <w:sz w:val="24"/>
          <w:szCs w:val="24"/>
          <w:lang w:val="en-GB"/>
        </w:rPr>
        <w:t>low-energy</w:t>
      </w:r>
      <w:r w:rsidR="003D4140" w:rsidRPr="003E522B">
        <w:rPr>
          <w:rFonts w:eastAsia="Times New Roman" w:cs="Calibri"/>
          <w:sz w:val="24"/>
          <w:szCs w:val="24"/>
          <w:lang w:val="en-GB"/>
        </w:rPr>
        <w:t xml:space="preserve">, and zero-energy </w:t>
      </w:r>
      <w:r w:rsidR="009E701B" w:rsidRPr="003E522B">
        <w:rPr>
          <w:rFonts w:eastAsia="Times New Roman" w:cs="Calibri"/>
          <w:sz w:val="24"/>
          <w:szCs w:val="24"/>
          <w:lang w:val="en-GB"/>
        </w:rPr>
        <w:t>buildings</w:t>
      </w:r>
      <w:r w:rsidRPr="003E522B">
        <w:rPr>
          <w:rFonts w:eastAsia="Times New Roman" w:cs="Calibri"/>
          <w:sz w:val="24"/>
          <w:szCs w:val="24"/>
          <w:lang w:val="en-GB"/>
        </w:rPr>
        <w:t xml:space="preserve">; </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using energy-efficient appliances; </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suitable placing of electrical appliances;</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optimum temperature for economical heating;</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regulating indoor temperature;</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removing obstacles that hinder free circulation of heat; </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preventing heat leaks through windows and doors; </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energy-saving measures applied to the use of warm</w:t>
      </w:r>
      <w:r w:rsidR="009E701B" w:rsidRPr="003E522B">
        <w:rPr>
          <w:rFonts w:eastAsia="Times New Roman" w:cs="Calibri"/>
          <w:sz w:val="24"/>
          <w:szCs w:val="24"/>
          <w:lang w:val="en-GB"/>
        </w:rPr>
        <w:t xml:space="preserve"> water;</w:t>
      </w:r>
    </w:p>
    <w:p w:rsidR="00BF1A29" w:rsidRPr="003E522B" w:rsidRDefault="00BF1A29" w:rsidP="001A557A">
      <w:pPr>
        <w:numPr>
          <w:ilvl w:val="0"/>
          <w:numId w:val="18"/>
        </w:numPr>
        <w:autoSpaceDE w:val="0"/>
        <w:autoSpaceDN w:val="0"/>
        <w:adjustRightInd w:val="0"/>
        <w:spacing w:before="120" w:after="120"/>
        <w:ind w:left="1134" w:hanging="283"/>
        <w:contextualSpacing/>
        <w:jc w:val="both"/>
        <w:rPr>
          <w:rFonts w:eastAsia="Times New Roman" w:cs="Calibri"/>
          <w:sz w:val="24"/>
          <w:szCs w:val="24"/>
          <w:lang w:val="en-GB"/>
        </w:rPr>
      </w:pPr>
      <w:proofErr w:type="gramStart"/>
      <w:r w:rsidRPr="003E522B">
        <w:rPr>
          <w:rFonts w:eastAsia="Times New Roman" w:cs="Calibri"/>
          <w:sz w:val="24"/>
          <w:szCs w:val="24"/>
          <w:lang w:val="en-GB"/>
        </w:rPr>
        <w:t>using</w:t>
      </w:r>
      <w:proofErr w:type="gramEnd"/>
      <w:r w:rsidRPr="003E522B">
        <w:rPr>
          <w:rFonts w:eastAsia="Times New Roman" w:cs="Calibri"/>
          <w:sz w:val="24"/>
          <w:szCs w:val="24"/>
          <w:lang w:val="en-GB"/>
        </w:rPr>
        <w:t xml:space="preserve"> </w:t>
      </w:r>
      <w:r w:rsidR="00A3613F">
        <w:rPr>
          <w:rFonts w:eastAsia="Times New Roman" w:cs="Calibri"/>
          <w:sz w:val="24"/>
          <w:szCs w:val="24"/>
          <w:lang w:val="en-GB"/>
        </w:rPr>
        <w:t xml:space="preserve">LED or </w:t>
      </w:r>
      <w:r w:rsidRPr="003E522B">
        <w:rPr>
          <w:rFonts w:eastAsia="Times New Roman" w:cs="Calibri"/>
          <w:sz w:val="24"/>
          <w:szCs w:val="24"/>
          <w:lang w:val="en-GB"/>
        </w:rPr>
        <w:t>fluorescent lamps instead of incandescent light bulbs.</w:t>
      </w:r>
    </w:p>
    <w:p w:rsidR="00BF1A29" w:rsidRPr="003E522B" w:rsidRDefault="00BF1A29" w:rsidP="001A557A">
      <w:pPr>
        <w:pStyle w:val="Odstavecseseznamem"/>
        <w:numPr>
          <w:ilvl w:val="0"/>
          <w:numId w:val="38"/>
        </w:numPr>
        <w:autoSpaceDE w:val="0"/>
        <w:autoSpaceDN w:val="0"/>
        <w:adjustRightInd w:val="0"/>
        <w:spacing w:before="120" w:after="120"/>
        <w:ind w:left="709" w:hanging="283"/>
        <w:jc w:val="both"/>
        <w:rPr>
          <w:rFonts w:eastAsia="Times New Roman" w:cs="Calibri"/>
          <w:sz w:val="24"/>
          <w:szCs w:val="24"/>
          <w:u w:val="single"/>
          <w:lang w:val="en-GB"/>
        </w:rPr>
      </w:pPr>
      <w:r w:rsidRPr="003E522B">
        <w:rPr>
          <w:rFonts w:eastAsia="Times New Roman" w:cs="Calibri"/>
          <w:sz w:val="24"/>
          <w:szCs w:val="24"/>
          <w:u w:val="single"/>
          <w:lang w:val="en-GB"/>
        </w:rPr>
        <w:t>In transportation,</w:t>
      </w:r>
      <w:r w:rsidR="00A3613F">
        <w:rPr>
          <w:rFonts w:eastAsia="Times New Roman" w:cs="Calibri"/>
          <w:sz w:val="24"/>
          <w:szCs w:val="24"/>
          <w:u w:val="single"/>
          <w:lang w:val="en-GB"/>
        </w:rPr>
        <w:t xml:space="preserve"> e</w:t>
      </w:r>
      <w:r w:rsidRPr="003E522B">
        <w:rPr>
          <w:rFonts w:eastAsia="Times New Roman" w:cs="Calibri"/>
          <w:sz w:val="24"/>
          <w:szCs w:val="24"/>
          <w:u w:val="single"/>
          <w:lang w:val="en-GB"/>
        </w:rPr>
        <w:t>.</w:t>
      </w:r>
      <w:r w:rsidR="00A3613F">
        <w:rPr>
          <w:rFonts w:eastAsia="Times New Roman" w:cs="Calibri"/>
          <w:sz w:val="24"/>
          <w:szCs w:val="24"/>
          <w:u w:val="single"/>
          <w:lang w:val="en-GB"/>
        </w:rPr>
        <w:t>g</w:t>
      </w:r>
      <w:r w:rsidRPr="003E522B">
        <w:rPr>
          <w:rFonts w:eastAsia="Times New Roman" w:cs="Calibri"/>
          <w:sz w:val="24"/>
          <w:szCs w:val="24"/>
          <w:u w:val="single"/>
          <w:lang w:val="en-GB"/>
        </w:rPr>
        <w:t>.</w:t>
      </w:r>
    </w:p>
    <w:p w:rsidR="00BF1A29" w:rsidRPr="003E522B" w:rsidRDefault="00BF1A29" w:rsidP="001A557A">
      <w:pPr>
        <w:numPr>
          <w:ilvl w:val="0"/>
          <w:numId w:val="20"/>
        </w:numPr>
        <w:autoSpaceDE w:val="0"/>
        <w:autoSpaceDN w:val="0"/>
        <w:adjustRightInd w:val="0"/>
        <w:spacing w:before="120" w:after="120"/>
        <w:ind w:left="1134" w:hanging="283"/>
        <w:contextualSpacing/>
        <w:jc w:val="both"/>
        <w:rPr>
          <w:rFonts w:eastAsia="Times New Roman" w:cs="Calibri"/>
          <w:sz w:val="24"/>
          <w:szCs w:val="24"/>
          <w:lang w:val="en-GB"/>
        </w:rPr>
      </w:pPr>
      <w:r w:rsidRPr="003E522B">
        <w:rPr>
          <w:rFonts w:eastAsia="Times New Roman" w:cs="Calibri"/>
          <w:sz w:val="24"/>
          <w:szCs w:val="24"/>
          <w:lang w:val="en-GB"/>
        </w:rPr>
        <w:t xml:space="preserve">supporting public transport; </w:t>
      </w:r>
    </w:p>
    <w:p w:rsidR="00BF1A29" w:rsidRPr="003E522B" w:rsidRDefault="00BF1A29" w:rsidP="001A557A">
      <w:pPr>
        <w:numPr>
          <w:ilvl w:val="0"/>
          <w:numId w:val="20"/>
        </w:numPr>
        <w:autoSpaceDE w:val="0"/>
        <w:autoSpaceDN w:val="0"/>
        <w:adjustRightInd w:val="0"/>
        <w:spacing w:before="120" w:after="120"/>
        <w:ind w:left="1134" w:hanging="283"/>
        <w:contextualSpacing/>
        <w:jc w:val="both"/>
        <w:rPr>
          <w:rFonts w:eastAsia="Times New Roman" w:cs="Calibri"/>
          <w:sz w:val="24"/>
          <w:szCs w:val="24"/>
          <w:lang w:val="en-GB"/>
        </w:rPr>
      </w:pPr>
      <w:proofErr w:type="gramStart"/>
      <w:r w:rsidRPr="003E522B">
        <w:rPr>
          <w:rFonts w:eastAsia="Times New Roman" w:cs="Calibri"/>
          <w:sz w:val="24"/>
          <w:szCs w:val="24"/>
          <w:lang w:val="en-GB"/>
        </w:rPr>
        <w:t>mo</w:t>
      </w:r>
      <w:r w:rsidR="000440D2">
        <w:rPr>
          <w:rFonts w:eastAsia="Times New Roman" w:cs="Calibri"/>
          <w:sz w:val="24"/>
          <w:szCs w:val="24"/>
          <w:lang w:val="en-GB"/>
        </w:rPr>
        <w:t>dernizing</w:t>
      </w:r>
      <w:proofErr w:type="gramEnd"/>
      <w:r w:rsidR="000440D2">
        <w:rPr>
          <w:rFonts w:eastAsia="Times New Roman" w:cs="Calibri"/>
          <w:sz w:val="24"/>
          <w:szCs w:val="24"/>
          <w:lang w:val="en-GB"/>
        </w:rPr>
        <w:t xml:space="preserve"> the fleet of vehicles.</w:t>
      </w:r>
      <w:r w:rsidRPr="003E522B">
        <w:rPr>
          <w:rFonts w:eastAsia="Times New Roman" w:cs="Calibri"/>
          <w:sz w:val="24"/>
          <w:szCs w:val="24"/>
          <w:lang w:val="en-GB"/>
        </w:rPr>
        <w:t xml:space="preserve"> </w:t>
      </w:r>
    </w:p>
    <w:p w:rsidR="008C652D" w:rsidRPr="003E522B" w:rsidRDefault="008C652D" w:rsidP="008C652D">
      <w:pPr>
        <w:autoSpaceDE w:val="0"/>
        <w:autoSpaceDN w:val="0"/>
        <w:adjustRightInd w:val="0"/>
        <w:spacing w:before="120" w:after="120"/>
        <w:contextualSpacing/>
        <w:jc w:val="both"/>
        <w:rPr>
          <w:rFonts w:eastAsia="Times New Roman" w:cs="Calibri"/>
          <w:sz w:val="24"/>
          <w:szCs w:val="24"/>
          <w:lang w:val="en-GB"/>
        </w:rPr>
      </w:pPr>
    </w:p>
    <w:p w:rsidR="00BF1A29" w:rsidRPr="003E522B" w:rsidRDefault="00BF1A29" w:rsidP="003C17D2">
      <w:pPr>
        <w:numPr>
          <w:ilvl w:val="0"/>
          <w:numId w:val="5"/>
        </w:numPr>
        <w:autoSpaceDE w:val="0"/>
        <w:autoSpaceDN w:val="0"/>
        <w:adjustRightInd w:val="0"/>
        <w:spacing w:before="120" w:after="120"/>
        <w:ind w:left="0" w:firstLine="0"/>
        <w:contextualSpacing/>
        <w:jc w:val="both"/>
        <w:rPr>
          <w:rFonts w:eastAsia="Times New Roman" w:cs="Calibri"/>
          <w:sz w:val="24"/>
          <w:szCs w:val="24"/>
          <w:lang w:val="en-GB"/>
        </w:rPr>
      </w:pPr>
      <w:r w:rsidRPr="003E522B">
        <w:rPr>
          <w:rFonts w:eastAsia="Times New Roman" w:cs="Calibri"/>
          <w:b/>
          <w:sz w:val="24"/>
          <w:szCs w:val="24"/>
          <w:lang w:val="en-GB"/>
        </w:rPr>
        <w:t>Further potential instruments to achieve energy savings</w:t>
      </w:r>
      <w:r w:rsidRPr="003E522B">
        <w:rPr>
          <w:rFonts w:eastAsia="Times New Roman" w:cs="Calibri"/>
          <w:sz w:val="24"/>
          <w:szCs w:val="24"/>
          <w:lang w:val="en-GB"/>
        </w:rPr>
        <w:t>, such as:</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 xml:space="preserve">introducing an environmental tax reform; </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 xml:space="preserve">green bonuses; </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guarantees extended in respect of payback on investment</w:t>
      </w:r>
      <w:r w:rsidR="009E701B" w:rsidRPr="003E522B">
        <w:rPr>
          <w:rFonts w:eastAsia="Times New Roman" w:cs="Calibri"/>
          <w:sz w:val="24"/>
          <w:szCs w:val="24"/>
          <w:lang w:val="en-GB"/>
        </w:rPr>
        <w:t xml:space="preserve"> (</w:t>
      </w:r>
      <w:r w:rsidR="00154780">
        <w:rPr>
          <w:rFonts w:eastAsia="Times New Roman" w:cs="Calibri"/>
          <w:sz w:val="24"/>
          <w:szCs w:val="24"/>
          <w:lang w:val="en-GB"/>
        </w:rPr>
        <w:t>e.g.</w:t>
      </w:r>
      <w:r w:rsidR="005428E5">
        <w:rPr>
          <w:rFonts w:eastAsia="Times New Roman" w:cs="Calibri"/>
          <w:sz w:val="24"/>
          <w:szCs w:val="24"/>
          <w:lang w:val="en-GB"/>
        </w:rPr>
        <w:t xml:space="preserve"> </w:t>
      </w:r>
      <w:r w:rsidR="004D6860" w:rsidRPr="003E522B">
        <w:rPr>
          <w:rFonts w:eastAsia="Times New Roman" w:cs="Calibri"/>
          <w:sz w:val="24"/>
          <w:szCs w:val="24"/>
          <w:lang w:val="en-GB"/>
        </w:rPr>
        <w:t>Energy Performance Contracting</w:t>
      </w:r>
      <w:r w:rsidR="005428E5">
        <w:rPr>
          <w:rFonts w:eastAsia="Times New Roman" w:cs="Calibri"/>
          <w:sz w:val="24"/>
          <w:szCs w:val="24"/>
          <w:lang w:val="en-GB"/>
        </w:rPr>
        <w:t xml:space="preserve"> </w:t>
      </w:r>
      <w:r w:rsidR="000043D9">
        <w:rPr>
          <w:rFonts w:eastAsia="Times New Roman" w:cs="Calibri"/>
          <w:sz w:val="24"/>
          <w:szCs w:val="24"/>
          <w:lang w:val="en-GB"/>
        </w:rPr>
        <w:t xml:space="preserve">- </w:t>
      </w:r>
      <w:r w:rsidR="005428E5">
        <w:rPr>
          <w:rFonts w:eastAsia="Times New Roman" w:cs="Calibri"/>
          <w:sz w:val="24"/>
          <w:szCs w:val="24"/>
          <w:lang w:val="en-GB"/>
        </w:rPr>
        <w:t>EPC)</w:t>
      </w:r>
      <w:r w:rsidRPr="003E522B">
        <w:rPr>
          <w:rFonts w:eastAsia="Times New Roman" w:cs="Calibri"/>
          <w:sz w:val="24"/>
          <w:szCs w:val="24"/>
          <w:lang w:val="en-GB"/>
        </w:rPr>
        <w:t>;</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 xml:space="preserve">monitoring and targeting; </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information and awareness-raising campaigns;</w:t>
      </w:r>
    </w:p>
    <w:p w:rsidR="00BF1A29" w:rsidRPr="003E522B"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r w:rsidRPr="003E522B">
        <w:rPr>
          <w:rFonts w:eastAsia="Times New Roman" w:cs="Calibri"/>
          <w:sz w:val="24"/>
          <w:szCs w:val="24"/>
          <w:lang w:val="en-GB"/>
        </w:rPr>
        <w:t>educational activities focused on school establishments;</w:t>
      </w:r>
    </w:p>
    <w:p w:rsidR="00BF1A29" w:rsidRDefault="00BF1A29" w:rsidP="001A557A">
      <w:pPr>
        <w:numPr>
          <w:ilvl w:val="0"/>
          <w:numId w:val="40"/>
        </w:numPr>
        <w:autoSpaceDE w:val="0"/>
        <w:autoSpaceDN w:val="0"/>
        <w:adjustRightInd w:val="0"/>
        <w:spacing w:before="120" w:after="120"/>
        <w:ind w:left="709" w:hanging="283"/>
        <w:contextualSpacing/>
        <w:jc w:val="both"/>
        <w:rPr>
          <w:rFonts w:eastAsia="Times New Roman" w:cs="Calibri"/>
          <w:sz w:val="24"/>
          <w:szCs w:val="24"/>
          <w:lang w:val="en-GB"/>
        </w:rPr>
      </w:pPr>
      <w:proofErr w:type="gramStart"/>
      <w:r w:rsidRPr="003E522B">
        <w:rPr>
          <w:rFonts w:eastAsia="Times New Roman" w:cs="Calibri"/>
          <w:sz w:val="24"/>
          <w:szCs w:val="24"/>
          <w:lang w:val="en-GB"/>
        </w:rPr>
        <w:t>technologically</w:t>
      </w:r>
      <w:proofErr w:type="gramEnd"/>
      <w:r w:rsidRPr="003E522B">
        <w:rPr>
          <w:rFonts w:eastAsia="Times New Roman" w:cs="Calibri"/>
          <w:sz w:val="24"/>
          <w:szCs w:val="24"/>
          <w:lang w:val="en-GB"/>
        </w:rPr>
        <w:t xml:space="preserve"> more exacting methods of production which at the same time are more friendly toward the environment.</w:t>
      </w:r>
    </w:p>
    <w:p w:rsidR="00BF1A29" w:rsidRPr="003E522B" w:rsidRDefault="00BF1A29" w:rsidP="003C17D2">
      <w:pPr>
        <w:pStyle w:val="Nadpis2"/>
        <w:rPr>
          <w:lang w:val="en-GB"/>
        </w:rPr>
      </w:pPr>
      <w:bookmarkStart w:id="12" w:name="_Toc428795343"/>
      <w:r w:rsidRPr="003E522B">
        <w:rPr>
          <w:lang w:val="en-GB"/>
        </w:rPr>
        <w:lastRenderedPageBreak/>
        <w:t>1.</w:t>
      </w:r>
      <w:r w:rsidR="004D6860" w:rsidRPr="003E522B">
        <w:rPr>
          <w:lang w:val="en-GB"/>
        </w:rPr>
        <w:t>4</w:t>
      </w:r>
      <w:r w:rsidRPr="003E522B">
        <w:rPr>
          <w:lang w:val="en-GB"/>
        </w:rPr>
        <w:t xml:space="preserve"> Importance of energy savings and energy efficiency</w:t>
      </w:r>
      <w:bookmarkEnd w:id="12"/>
    </w:p>
    <w:p w:rsidR="00BF1A29" w:rsidRPr="00EE5159" w:rsidRDefault="00BF1A29" w:rsidP="003C17D2">
      <w:pPr>
        <w:spacing w:before="120" w:after="120"/>
        <w:jc w:val="both"/>
        <w:rPr>
          <w:rFonts w:eastAsia="Times New Roman" w:cs="Calibri"/>
          <w:sz w:val="24"/>
          <w:szCs w:val="24"/>
          <w:lang w:val="en-GB"/>
        </w:rPr>
      </w:pPr>
      <w:r w:rsidRPr="003E522B">
        <w:rPr>
          <w:rFonts w:eastAsia="Times New Roman" w:cs="Calibri"/>
          <w:sz w:val="24"/>
          <w:szCs w:val="24"/>
          <w:lang w:val="en-GB"/>
        </w:rPr>
        <w:t>Governments have implemented a wide range of policies and programmes such as energy efficiency standards, educational campaigns, obligations for market participants</w:t>
      </w:r>
      <w:r w:rsidR="00330B6F" w:rsidRPr="003E522B">
        <w:rPr>
          <w:rFonts w:eastAsia="Times New Roman" w:cs="Calibri"/>
          <w:sz w:val="24"/>
          <w:szCs w:val="24"/>
          <w:lang w:val="en-GB"/>
        </w:rPr>
        <w:t>,</w:t>
      </w:r>
      <w:r w:rsidRPr="003E522B">
        <w:rPr>
          <w:rFonts w:eastAsia="Times New Roman" w:cs="Calibri"/>
          <w:sz w:val="24"/>
          <w:szCs w:val="24"/>
          <w:lang w:val="en-GB"/>
        </w:rPr>
        <w:t xml:space="preserve"> and financial incentives to accelerate the development and adoption of energy efficiency measures. These policies and programmes have contributed to the improvement in energy efficiency recorded in OECD countries, along with on-going technological development, response to rising energy prices</w:t>
      </w:r>
      <w:r w:rsidR="00330B6F" w:rsidRPr="003E522B">
        <w:rPr>
          <w:rFonts w:eastAsia="Times New Roman" w:cs="Calibri"/>
          <w:sz w:val="24"/>
          <w:szCs w:val="24"/>
          <w:lang w:val="en-GB"/>
        </w:rPr>
        <w:t>,</w:t>
      </w:r>
      <w:r w:rsidRPr="003E522B">
        <w:rPr>
          <w:rFonts w:eastAsia="Times New Roman" w:cs="Calibri"/>
          <w:sz w:val="24"/>
          <w:szCs w:val="24"/>
          <w:lang w:val="en-GB"/>
        </w:rPr>
        <w:t xml:space="preserve"> and growing competition in industries forcing businesses to cut energy costs. </w:t>
      </w:r>
      <w:r w:rsidR="00075D7E">
        <w:rPr>
          <w:rFonts w:eastAsia="Times New Roman" w:cs="Calibri"/>
          <w:sz w:val="24"/>
          <w:szCs w:val="24"/>
          <w:lang w:val="en-GB"/>
        </w:rPr>
        <w:t xml:space="preserve">The </w:t>
      </w:r>
      <w:r w:rsidR="00154780">
        <w:rPr>
          <w:rFonts w:eastAsia="Times New Roman" w:cs="Calibri"/>
          <w:sz w:val="24"/>
          <w:szCs w:val="24"/>
          <w:lang w:val="en-GB"/>
        </w:rPr>
        <w:t>E</w:t>
      </w:r>
      <w:r w:rsidR="00075D7E">
        <w:rPr>
          <w:rFonts w:eastAsia="Times New Roman" w:cs="Calibri"/>
          <w:sz w:val="24"/>
          <w:szCs w:val="24"/>
          <w:lang w:val="en-GB"/>
        </w:rPr>
        <w:t xml:space="preserve">uropean </w:t>
      </w:r>
      <w:r w:rsidR="00154780">
        <w:rPr>
          <w:rFonts w:eastAsia="Times New Roman" w:cs="Calibri"/>
          <w:sz w:val="24"/>
          <w:szCs w:val="24"/>
          <w:lang w:val="en-GB"/>
        </w:rPr>
        <w:t>U</w:t>
      </w:r>
      <w:r w:rsidR="00075D7E">
        <w:rPr>
          <w:rFonts w:eastAsia="Times New Roman" w:cs="Calibri"/>
          <w:sz w:val="24"/>
          <w:szCs w:val="24"/>
          <w:lang w:val="en-GB"/>
        </w:rPr>
        <w:t>nion</w:t>
      </w:r>
      <w:r w:rsidRPr="003E522B">
        <w:rPr>
          <w:rFonts w:eastAsia="Times New Roman" w:cs="Calibri"/>
          <w:sz w:val="24"/>
          <w:szCs w:val="24"/>
          <w:lang w:val="en-GB"/>
        </w:rPr>
        <w:t xml:space="preserve"> is currently the region with the lowest energy intensity, while among the large consumer countries; </w:t>
      </w:r>
      <w:r w:rsidRPr="003E522B">
        <w:rPr>
          <w:rFonts w:eastAsia="Times New Roman" w:cs="Calibri"/>
          <w:bCs/>
          <w:sz w:val="24"/>
          <w:szCs w:val="24"/>
          <w:lang w:val="en-GB"/>
        </w:rPr>
        <w:t>the Commonwealth of Independent States</w:t>
      </w:r>
      <w:r w:rsidR="00075D7E" w:rsidRPr="003E522B">
        <w:rPr>
          <w:rFonts w:eastAsia="Times New Roman" w:cs="Calibri"/>
          <w:bCs/>
          <w:sz w:val="24"/>
          <w:szCs w:val="24"/>
          <w:vertAlign w:val="superscript"/>
          <w:lang w:val="en-GB"/>
        </w:rPr>
        <w:footnoteReference w:id="5"/>
      </w:r>
      <w:r w:rsidR="003D527E" w:rsidRPr="003E522B">
        <w:rPr>
          <w:rFonts w:eastAsia="Times New Roman" w:cs="Calibri"/>
          <w:bCs/>
          <w:sz w:val="24"/>
          <w:szCs w:val="24"/>
          <w:lang w:val="en-GB"/>
        </w:rPr>
        <w:t xml:space="preserve"> (CIS</w:t>
      </w:r>
      <w:r w:rsidRPr="003E522B">
        <w:rPr>
          <w:rFonts w:eastAsia="Times New Roman" w:cs="Calibri"/>
          <w:bCs/>
          <w:sz w:val="24"/>
          <w:szCs w:val="24"/>
          <w:lang w:val="en-GB"/>
        </w:rPr>
        <w:t>)</w:t>
      </w:r>
      <w:r w:rsidRPr="003E522B">
        <w:rPr>
          <w:rFonts w:eastAsia="Times New Roman" w:cs="Calibri"/>
          <w:b/>
          <w:bCs/>
          <w:sz w:val="24"/>
          <w:szCs w:val="24"/>
          <w:lang w:val="en-GB"/>
        </w:rPr>
        <w:t xml:space="preserve"> </w:t>
      </w:r>
      <w:r w:rsidRPr="003E522B">
        <w:rPr>
          <w:rFonts w:eastAsia="Times New Roman" w:cs="Calibri"/>
          <w:bCs/>
          <w:sz w:val="24"/>
          <w:szCs w:val="24"/>
          <w:lang w:val="en-GB"/>
        </w:rPr>
        <w:t xml:space="preserve">uses almost </w:t>
      </w:r>
      <w:r w:rsidR="001B6381" w:rsidRPr="003E522B">
        <w:rPr>
          <w:rFonts w:eastAsia="Times New Roman" w:cs="Calibri"/>
          <w:bCs/>
          <w:sz w:val="24"/>
          <w:szCs w:val="24"/>
          <w:lang w:val="en-GB"/>
        </w:rPr>
        <w:t>three</w:t>
      </w:r>
      <w:r w:rsidRPr="003E522B">
        <w:rPr>
          <w:rFonts w:eastAsia="Times New Roman" w:cs="Calibri"/>
          <w:bCs/>
          <w:sz w:val="24"/>
          <w:szCs w:val="24"/>
          <w:lang w:val="en-GB"/>
        </w:rPr>
        <w:t xml:space="preserve"> times more energy per unit of GDP than Europe</w:t>
      </w:r>
      <w:r w:rsidR="00871830">
        <w:rPr>
          <w:rFonts w:eastAsia="Times New Roman" w:cs="Calibri"/>
          <w:bCs/>
          <w:sz w:val="24"/>
          <w:szCs w:val="24"/>
          <w:lang w:val="en-GB"/>
        </w:rPr>
        <w:t xml:space="preserve"> </w:t>
      </w:r>
      <w:r w:rsidR="00871830" w:rsidRPr="003E522B">
        <w:rPr>
          <w:rFonts w:eastAsia="Times New Roman" w:cs="Calibri"/>
          <w:sz w:val="24"/>
          <w:szCs w:val="24"/>
          <w:lang w:val="en-GB"/>
        </w:rPr>
        <w:t>(World Energy Perspective 2013)</w:t>
      </w:r>
      <w:r w:rsidRPr="003E522B">
        <w:rPr>
          <w:rFonts w:eastAsia="Times New Roman" w:cs="Calibri"/>
          <w:sz w:val="24"/>
          <w:szCs w:val="24"/>
          <w:lang w:val="en-GB"/>
        </w:rPr>
        <w:t>. In China, Africa</w:t>
      </w:r>
      <w:r w:rsidR="001B6381" w:rsidRPr="003E522B">
        <w:rPr>
          <w:rFonts w:eastAsia="Times New Roman" w:cs="Calibri"/>
          <w:sz w:val="24"/>
          <w:szCs w:val="24"/>
          <w:lang w:val="en-GB"/>
        </w:rPr>
        <w:t>,</w:t>
      </w:r>
      <w:r w:rsidRPr="003E522B">
        <w:rPr>
          <w:rFonts w:eastAsia="Times New Roman" w:cs="Calibri"/>
          <w:sz w:val="24"/>
          <w:szCs w:val="24"/>
          <w:lang w:val="en-GB"/>
        </w:rPr>
        <w:t xml:space="preserve"> and the Middle East, the energy intensity is two times higher than the average in Europe. High energy intensities can be attributed to a number of factors, including the structure of the industry, the share of energy intensive sectors, low energy prices</w:t>
      </w:r>
      <w:r w:rsidR="001B6381" w:rsidRPr="003E522B">
        <w:rPr>
          <w:rFonts w:eastAsia="Times New Roman" w:cs="Calibri"/>
          <w:sz w:val="24"/>
          <w:szCs w:val="24"/>
          <w:lang w:val="en-GB"/>
        </w:rPr>
        <w:t>,</w:t>
      </w:r>
      <w:r w:rsidRPr="003E522B">
        <w:rPr>
          <w:rFonts w:eastAsia="Times New Roman" w:cs="Calibri"/>
          <w:sz w:val="24"/>
          <w:szCs w:val="24"/>
          <w:lang w:val="en-GB"/>
        </w:rPr>
        <w:t xml:space="preserve"> and other. Latin America and OECD Asia &amp; Pacific are about 15% above the European level</w:t>
      </w:r>
      <w:r w:rsidRPr="00EE5159">
        <w:rPr>
          <w:rFonts w:eastAsia="Times New Roman" w:cs="Calibri"/>
          <w:sz w:val="24"/>
          <w:szCs w:val="24"/>
          <w:lang w:val="en-GB"/>
        </w:rPr>
        <w:t>, while India and other Asia are at the same level as the world average with energy intensity 50% higher than in Europe and sl</w:t>
      </w:r>
      <w:r w:rsidR="008C652D" w:rsidRPr="00EE5159">
        <w:rPr>
          <w:rFonts w:eastAsia="Times New Roman" w:cs="Calibri"/>
          <w:sz w:val="24"/>
          <w:szCs w:val="24"/>
          <w:lang w:val="en-GB"/>
        </w:rPr>
        <w:t>ightly less than North America.</w:t>
      </w:r>
    </w:p>
    <w:p w:rsidR="002A5AF1" w:rsidRDefault="00BF1A29" w:rsidP="003C17D2">
      <w:pPr>
        <w:spacing w:before="120" w:after="120"/>
        <w:jc w:val="both"/>
        <w:rPr>
          <w:rFonts w:eastAsia="Times New Roman" w:cs="Calibri"/>
          <w:sz w:val="24"/>
          <w:szCs w:val="24"/>
          <w:lang w:val="en-GB"/>
        </w:rPr>
      </w:pPr>
      <w:r w:rsidRPr="00EE5159">
        <w:rPr>
          <w:rFonts w:eastAsia="Times New Roman" w:cs="Calibri"/>
          <w:sz w:val="24"/>
          <w:szCs w:val="24"/>
          <w:lang w:val="en-GB"/>
        </w:rPr>
        <w:t xml:space="preserve">According to the IEA, the envisaged growth in energy demand up to 2035 will be caused primarily by increased demand in south Asia. China, only recently established as the world’s largest energy consumer, is projected to consume about 80% more energy than the </w:t>
      </w:r>
      <w:r w:rsidR="004C0618" w:rsidRPr="00EE5159">
        <w:rPr>
          <w:rFonts w:eastAsia="Times New Roman" w:cs="Calibri"/>
          <w:sz w:val="24"/>
          <w:szCs w:val="24"/>
          <w:lang w:val="en-GB"/>
        </w:rPr>
        <w:t>USA</w:t>
      </w:r>
      <w:r w:rsidRPr="00EE5159">
        <w:rPr>
          <w:rFonts w:eastAsia="Times New Roman" w:cs="Calibri"/>
          <w:sz w:val="24"/>
          <w:szCs w:val="24"/>
          <w:lang w:val="en-GB"/>
        </w:rPr>
        <w:t xml:space="preserve"> (the next largest consumer; </w:t>
      </w:r>
      <w:r w:rsidR="00F27CE0" w:rsidRPr="00EE5159">
        <w:rPr>
          <w:rFonts w:eastAsia="Times New Roman" w:cs="Calibri"/>
          <w:sz w:val="24"/>
          <w:szCs w:val="24"/>
          <w:lang w:val="en-GB"/>
        </w:rPr>
        <w:t>Scheme 4</w:t>
      </w:r>
      <w:r w:rsidRPr="00EE5159">
        <w:rPr>
          <w:rFonts w:eastAsia="Times New Roman" w:cs="Calibri"/>
          <w:sz w:val="24"/>
          <w:szCs w:val="24"/>
          <w:lang w:val="en-GB"/>
        </w:rPr>
        <w:t>)</w:t>
      </w:r>
      <w:r w:rsidR="001B6381" w:rsidRPr="00EE5159">
        <w:rPr>
          <w:rFonts w:eastAsia="Times New Roman" w:cs="Calibri"/>
          <w:sz w:val="24"/>
          <w:szCs w:val="24"/>
          <w:lang w:val="en-GB"/>
        </w:rPr>
        <w:t xml:space="preserve"> in 2035</w:t>
      </w:r>
      <w:r w:rsidRPr="00EE5159">
        <w:rPr>
          <w:rFonts w:eastAsia="Times New Roman" w:cs="Calibri"/>
          <w:sz w:val="24"/>
          <w:szCs w:val="24"/>
          <w:lang w:val="en-GB"/>
        </w:rPr>
        <w:t>. Looking at growth by fuel is just as unambiguous, with China having a larger increase than any country in demand for oil, gas, nuclear, hydro, wind</w:t>
      </w:r>
      <w:r w:rsidR="009D6B1D" w:rsidRPr="00EE5159">
        <w:rPr>
          <w:rFonts w:eastAsia="Times New Roman" w:cs="Calibri"/>
          <w:sz w:val="24"/>
          <w:szCs w:val="24"/>
          <w:lang w:val="en-GB"/>
        </w:rPr>
        <w:t>,</w:t>
      </w:r>
      <w:r w:rsidRPr="00EE5159">
        <w:rPr>
          <w:rFonts w:eastAsia="Times New Roman" w:cs="Calibri"/>
          <w:sz w:val="24"/>
          <w:szCs w:val="24"/>
          <w:lang w:val="en-GB"/>
        </w:rPr>
        <w:t xml:space="preserve"> and solar. But the pace of energy demand growth does slow: growth </w:t>
      </w:r>
      <w:r w:rsidR="00B054BF" w:rsidRPr="00EE5159">
        <w:rPr>
          <w:rFonts w:eastAsia="Times New Roman" w:cs="Calibri"/>
          <w:sz w:val="24"/>
          <w:szCs w:val="24"/>
          <w:lang w:val="en-GB"/>
        </w:rPr>
        <w:t xml:space="preserve">in </w:t>
      </w:r>
      <w:r w:rsidRPr="00EE5159">
        <w:rPr>
          <w:rFonts w:eastAsia="Times New Roman" w:cs="Calibri"/>
          <w:sz w:val="24"/>
          <w:szCs w:val="24"/>
          <w:lang w:val="en-GB"/>
        </w:rPr>
        <w:t xml:space="preserve">this decade will be slower than </w:t>
      </w:r>
      <w:r w:rsidR="00B054BF" w:rsidRPr="00EE5159">
        <w:rPr>
          <w:rFonts w:eastAsia="Times New Roman" w:cs="Calibri"/>
          <w:sz w:val="24"/>
          <w:szCs w:val="24"/>
          <w:lang w:val="en-GB"/>
        </w:rPr>
        <w:t xml:space="preserve">in </w:t>
      </w:r>
      <w:r w:rsidRPr="00EE5159">
        <w:rPr>
          <w:rFonts w:eastAsia="Times New Roman" w:cs="Calibri"/>
          <w:sz w:val="24"/>
          <w:szCs w:val="24"/>
          <w:lang w:val="en-GB"/>
        </w:rPr>
        <w:t>the last, and in the 2020s growth will be less than half t</w:t>
      </w:r>
      <w:r w:rsidR="008C652D" w:rsidRPr="00EE5159">
        <w:rPr>
          <w:rFonts w:eastAsia="Times New Roman" w:cs="Calibri"/>
          <w:sz w:val="24"/>
          <w:szCs w:val="24"/>
          <w:lang w:val="en-GB"/>
        </w:rPr>
        <w:t>he level of the current decade.</w:t>
      </w:r>
    </w:p>
    <w:p w:rsidR="005C6C09" w:rsidRDefault="005C6C09" w:rsidP="003C17D2">
      <w:pPr>
        <w:spacing w:before="120" w:after="120"/>
        <w:jc w:val="both"/>
        <w:rPr>
          <w:rFonts w:eastAsia="Times New Roman" w:cs="Calibri"/>
          <w:sz w:val="24"/>
          <w:szCs w:val="24"/>
          <w:lang w:val="en-GB"/>
        </w:rPr>
      </w:pPr>
    </w:p>
    <w:p w:rsidR="005C6C09" w:rsidRDefault="005C6C09" w:rsidP="003C17D2">
      <w:pPr>
        <w:spacing w:before="120" w:after="120"/>
        <w:jc w:val="both"/>
        <w:rPr>
          <w:rFonts w:eastAsia="Times New Roman" w:cs="Calibri"/>
          <w:sz w:val="24"/>
          <w:szCs w:val="24"/>
          <w:lang w:val="en-GB"/>
        </w:rPr>
      </w:pPr>
    </w:p>
    <w:p w:rsidR="005C6C09" w:rsidRDefault="005C6C09" w:rsidP="003C17D2">
      <w:pPr>
        <w:spacing w:before="120" w:after="120"/>
        <w:jc w:val="both"/>
        <w:rPr>
          <w:rFonts w:eastAsia="Times New Roman" w:cs="Calibri"/>
          <w:sz w:val="24"/>
          <w:szCs w:val="24"/>
          <w:lang w:val="en-GB"/>
        </w:rPr>
      </w:pPr>
    </w:p>
    <w:p w:rsidR="005C6C09" w:rsidRDefault="005C6C09" w:rsidP="003C17D2">
      <w:pPr>
        <w:spacing w:before="120" w:after="120"/>
        <w:jc w:val="both"/>
        <w:rPr>
          <w:rFonts w:eastAsia="Times New Roman" w:cs="Calibri"/>
          <w:sz w:val="24"/>
          <w:szCs w:val="24"/>
          <w:lang w:val="en-GB"/>
        </w:rPr>
      </w:pPr>
    </w:p>
    <w:p w:rsidR="005C6C09" w:rsidRDefault="005C6C09" w:rsidP="003C17D2">
      <w:pPr>
        <w:spacing w:before="120" w:after="120"/>
        <w:jc w:val="both"/>
        <w:rPr>
          <w:rFonts w:eastAsia="Times New Roman" w:cs="Calibri"/>
          <w:sz w:val="24"/>
          <w:szCs w:val="24"/>
          <w:lang w:val="en-GB"/>
        </w:rPr>
      </w:pPr>
    </w:p>
    <w:p w:rsidR="005C6C09" w:rsidRDefault="005C6C09" w:rsidP="003C17D2">
      <w:pPr>
        <w:spacing w:before="120" w:after="120"/>
        <w:jc w:val="both"/>
        <w:rPr>
          <w:rFonts w:eastAsia="Times New Roman" w:cs="Calibri"/>
          <w:sz w:val="24"/>
          <w:szCs w:val="24"/>
          <w:lang w:val="en-GB"/>
        </w:rPr>
      </w:pPr>
    </w:p>
    <w:p w:rsidR="005C6C09" w:rsidRPr="003E522B" w:rsidRDefault="005C6C09" w:rsidP="003C17D2">
      <w:pPr>
        <w:spacing w:before="120" w:after="120"/>
        <w:jc w:val="both"/>
        <w:rPr>
          <w:rFonts w:eastAsia="Times New Roman" w:cs="Calibri"/>
          <w:sz w:val="24"/>
          <w:szCs w:val="24"/>
          <w:lang w:val="en-GB"/>
        </w:rPr>
      </w:pPr>
    </w:p>
    <w:p w:rsidR="00BF1A29" w:rsidRDefault="00BF1A29" w:rsidP="00E400C9">
      <w:pPr>
        <w:keepNext/>
        <w:numPr>
          <w:ilvl w:val="0"/>
          <w:numId w:val="12"/>
        </w:numPr>
        <w:spacing w:before="120" w:after="120"/>
        <w:ind w:left="0" w:hanging="1"/>
        <w:contextualSpacing/>
        <w:jc w:val="both"/>
        <w:rPr>
          <w:rFonts w:eastAsia="Times New Roman" w:cs="Calibri"/>
          <w:sz w:val="24"/>
          <w:szCs w:val="24"/>
          <w:u w:val="single"/>
          <w:lang w:val="en-GB"/>
        </w:rPr>
      </w:pPr>
      <w:r w:rsidRPr="003E522B">
        <w:rPr>
          <w:rFonts w:eastAsia="Times New Roman" w:cs="Calibri"/>
          <w:sz w:val="24"/>
          <w:szCs w:val="24"/>
          <w:u w:val="single"/>
          <w:lang w:val="en-GB"/>
        </w:rPr>
        <w:lastRenderedPageBreak/>
        <w:t>Primary energy demand, 2035 (</w:t>
      </w:r>
      <w:proofErr w:type="spellStart"/>
      <w:r w:rsidRPr="003E522B">
        <w:rPr>
          <w:rFonts w:eastAsia="Times New Roman" w:cs="Calibri"/>
          <w:sz w:val="24"/>
          <w:szCs w:val="24"/>
          <w:u w:val="single"/>
          <w:lang w:val="en-GB"/>
        </w:rPr>
        <w:t>Mtoe</w:t>
      </w:r>
      <w:proofErr w:type="spellEnd"/>
      <w:r w:rsidRPr="003E522B">
        <w:rPr>
          <w:rFonts w:eastAsia="Times New Roman" w:cs="Calibri"/>
          <w:sz w:val="24"/>
          <w:szCs w:val="24"/>
          <w:u w:val="single"/>
          <w:lang w:val="en-GB"/>
        </w:rPr>
        <w:t>)</w:t>
      </w:r>
    </w:p>
    <w:p w:rsidR="00A37F76" w:rsidRPr="002B3D3C" w:rsidRDefault="005C6C09" w:rsidP="005C6C09">
      <w:pPr>
        <w:keepNext/>
        <w:spacing w:before="120" w:after="120"/>
        <w:contextualSpacing/>
        <w:jc w:val="both"/>
        <w:rPr>
          <w:rFonts w:eastAsia="Times New Roman" w:cs="Times New Roman"/>
          <w:i/>
          <w:lang w:val="en-GB"/>
        </w:rPr>
      </w:pPr>
      <w:r>
        <w:rPr>
          <w:noProof/>
          <w:lang w:val="cs-CZ" w:eastAsia="cs-CZ"/>
        </w:rPr>
        <w:drawing>
          <wp:anchor distT="0" distB="0" distL="114300" distR="114300" simplePos="0" relativeHeight="251676672" behindDoc="1" locked="0" layoutInCell="1" allowOverlap="1" wp14:anchorId="143035EE" wp14:editId="1891998B">
            <wp:simplePos x="0" y="0"/>
            <wp:positionH relativeFrom="margin">
              <wp:align>center</wp:align>
            </wp:positionH>
            <wp:positionV relativeFrom="paragraph">
              <wp:posOffset>83820</wp:posOffset>
            </wp:positionV>
            <wp:extent cx="5735320" cy="2893695"/>
            <wp:effectExtent l="0" t="0" r="0" b="1905"/>
            <wp:wrapTight wrapText="bothSides">
              <wp:wrapPolygon edited="0">
                <wp:start x="0" y="0"/>
                <wp:lineTo x="0" y="21472"/>
                <wp:lineTo x="21523" y="21472"/>
                <wp:lineTo x="2152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32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A29" w:rsidRPr="003E522B">
        <w:rPr>
          <w:rFonts w:eastAsia="Times New Roman" w:cs="Times New Roman"/>
          <w:i/>
          <w:lang w:val="en-GB"/>
        </w:rPr>
        <w:t xml:space="preserve">Source: IEA, World </w:t>
      </w:r>
      <w:r w:rsidR="00C24F01">
        <w:rPr>
          <w:rFonts w:eastAsia="Times New Roman" w:cs="Times New Roman"/>
          <w:i/>
          <w:lang w:val="en-GB"/>
        </w:rPr>
        <w:t>E</w:t>
      </w:r>
      <w:r w:rsidR="00BF1A29" w:rsidRPr="003E522B">
        <w:rPr>
          <w:rFonts w:eastAsia="Times New Roman" w:cs="Times New Roman"/>
          <w:i/>
          <w:lang w:val="en-GB"/>
        </w:rPr>
        <w:t xml:space="preserve">nergy </w:t>
      </w:r>
      <w:r w:rsidR="00C24F01">
        <w:rPr>
          <w:rFonts w:eastAsia="Times New Roman" w:cs="Times New Roman"/>
          <w:i/>
          <w:lang w:val="en-GB"/>
        </w:rPr>
        <w:t>O</w:t>
      </w:r>
      <w:r w:rsidR="002B3D3C">
        <w:rPr>
          <w:rFonts w:eastAsia="Times New Roman" w:cs="Times New Roman"/>
          <w:i/>
          <w:lang w:val="en-GB"/>
        </w:rPr>
        <w:t>utlook 2013</w:t>
      </w:r>
    </w:p>
    <w:p w:rsidR="008C652D" w:rsidRPr="003E522B" w:rsidRDefault="00BF1A29" w:rsidP="003C17D2">
      <w:pPr>
        <w:spacing w:before="120" w:after="120"/>
        <w:jc w:val="both"/>
        <w:rPr>
          <w:rFonts w:eastAsia="Times New Roman" w:cs="Times New Roman"/>
          <w:bCs/>
          <w:sz w:val="24"/>
          <w:lang w:val="en-GB"/>
        </w:rPr>
      </w:pPr>
      <w:r w:rsidRPr="003E522B">
        <w:rPr>
          <w:rFonts w:eastAsia="Times New Roman" w:cs="Times New Roman"/>
          <w:bCs/>
          <w:sz w:val="24"/>
          <w:lang w:val="en-GB"/>
        </w:rPr>
        <w:t>The energy efficiency measures play an important role in mitigating the growth in demand for fossil fuels. Cumulative efforts to increase energy efficiency from 2012</w:t>
      </w:r>
      <w:r w:rsidR="002B3D3C">
        <w:rPr>
          <w:rFonts w:eastAsia="Times New Roman" w:cs="Times New Roman"/>
          <w:bCs/>
          <w:sz w:val="24"/>
          <w:lang w:val="en-GB"/>
        </w:rPr>
        <w:t xml:space="preserve"> </w:t>
      </w:r>
      <w:r w:rsidRPr="003E522B">
        <w:rPr>
          <w:rFonts w:eastAsia="Times New Roman" w:cs="Times New Roman"/>
          <w:bCs/>
          <w:sz w:val="24"/>
          <w:lang w:val="en-GB"/>
        </w:rPr>
        <w:t>reduce demand for coal, oil</w:t>
      </w:r>
      <w:r w:rsidR="005C40B9" w:rsidRPr="003E522B">
        <w:rPr>
          <w:rFonts w:eastAsia="Times New Roman" w:cs="Times New Roman"/>
          <w:bCs/>
          <w:sz w:val="24"/>
          <w:lang w:val="en-GB"/>
        </w:rPr>
        <w:t>,</w:t>
      </w:r>
      <w:r w:rsidRPr="003E522B">
        <w:rPr>
          <w:rFonts w:eastAsia="Times New Roman" w:cs="Times New Roman"/>
          <w:bCs/>
          <w:sz w:val="24"/>
          <w:lang w:val="en-GB"/>
        </w:rPr>
        <w:t xml:space="preserve"> and gas by almost one-fifth. While most oil savings arise from efficiency improvements in transport, industry and power generation are responsible for the bulk of efficiency savings related to coal and gas. Efficiency measures </w:t>
      </w:r>
      <w:r w:rsidR="00871830">
        <w:rPr>
          <w:rFonts w:eastAsia="Times New Roman" w:cs="Times New Roman"/>
          <w:bCs/>
          <w:sz w:val="24"/>
          <w:lang w:val="en-GB"/>
        </w:rPr>
        <w:t xml:space="preserve">will most likely </w:t>
      </w:r>
      <w:r w:rsidRPr="003E522B">
        <w:rPr>
          <w:rFonts w:eastAsia="Times New Roman" w:cs="Times New Roman"/>
          <w:bCs/>
          <w:sz w:val="24"/>
          <w:lang w:val="en-GB"/>
        </w:rPr>
        <w:t>generate savings in oil demand in 2040 of 23 million barrels per day, or more than the current combined production of Saudi Arabia and Russia (</w:t>
      </w:r>
      <w:r w:rsidR="002F7945" w:rsidRPr="009C5084">
        <w:rPr>
          <w:rFonts w:eastAsia="Times New Roman" w:cs="Times New Roman"/>
          <w:bCs/>
          <w:sz w:val="24"/>
          <w:lang w:val="en-GB"/>
        </w:rPr>
        <w:t>Scheme 4</w:t>
      </w:r>
      <w:r w:rsidRPr="009C5084">
        <w:rPr>
          <w:rFonts w:eastAsia="Times New Roman" w:cs="Times New Roman"/>
          <w:bCs/>
          <w:sz w:val="24"/>
          <w:lang w:val="en-GB"/>
        </w:rPr>
        <w:t>).</w:t>
      </w:r>
      <w:r w:rsidRPr="003E522B">
        <w:rPr>
          <w:rFonts w:eastAsia="Times New Roman" w:cs="Times New Roman"/>
          <w:bCs/>
          <w:sz w:val="24"/>
          <w:lang w:val="en-GB"/>
        </w:rPr>
        <w:t xml:space="preserve"> The gas savings in 2040, 940 billion cubic metres, are more than the current output of North America. The coal savings in 2040, 920 million tonnes of coal equivalent (</w:t>
      </w:r>
      <w:proofErr w:type="spellStart"/>
      <w:r w:rsidRPr="003E522B">
        <w:rPr>
          <w:rFonts w:eastAsia="Times New Roman" w:cs="Times New Roman"/>
          <w:bCs/>
          <w:sz w:val="24"/>
          <w:lang w:val="en-GB"/>
        </w:rPr>
        <w:t>Mtce</w:t>
      </w:r>
      <w:proofErr w:type="spellEnd"/>
      <w:r w:rsidRPr="003E522B">
        <w:rPr>
          <w:rFonts w:eastAsia="Times New Roman" w:cs="Times New Roman"/>
          <w:bCs/>
          <w:sz w:val="24"/>
          <w:lang w:val="en-GB"/>
        </w:rPr>
        <w:t>), are equal to about one-third of China’s current coal production.</w:t>
      </w:r>
      <w:r w:rsidR="00871830">
        <w:rPr>
          <w:rFonts w:eastAsia="Times New Roman" w:cs="Times New Roman"/>
          <w:bCs/>
          <w:sz w:val="24"/>
          <w:lang w:val="en-GB"/>
        </w:rPr>
        <w:t xml:space="preserve"> This demonstrates the importance of energy savings and energy efficiency to all countries. </w:t>
      </w:r>
    </w:p>
    <w:p w:rsidR="00E400C9" w:rsidRDefault="00BF1A29" w:rsidP="009E5F86">
      <w:pPr>
        <w:keepNext/>
        <w:numPr>
          <w:ilvl w:val="0"/>
          <w:numId w:val="11"/>
        </w:numPr>
        <w:spacing w:before="120" w:after="120"/>
        <w:ind w:left="0" w:firstLine="0"/>
        <w:contextualSpacing/>
        <w:jc w:val="both"/>
        <w:rPr>
          <w:rFonts w:eastAsia="Times New Roman" w:cs="Times New Roman"/>
          <w:bCs/>
          <w:sz w:val="24"/>
          <w:u w:val="single"/>
          <w:lang w:val="en-GB"/>
        </w:rPr>
      </w:pPr>
      <w:r w:rsidRPr="00451F6C">
        <w:rPr>
          <w:rFonts w:eastAsia="Times New Roman" w:cs="Times New Roman"/>
          <w:bCs/>
          <w:sz w:val="24"/>
          <w:u w:val="single"/>
          <w:lang w:val="en-GB"/>
        </w:rPr>
        <w:lastRenderedPageBreak/>
        <w:t>Global fossil-fuel demand and cumulative energy efficiency savings by fuel</w:t>
      </w:r>
      <w:r w:rsidR="00451F6C" w:rsidRPr="00451F6C">
        <w:rPr>
          <w:rFonts w:eastAsia="Times New Roman" w:cs="Times New Roman"/>
          <w:bCs/>
          <w:sz w:val="24"/>
          <w:u w:val="single"/>
          <w:lang w:val="en-GB"/>
        </w:rPr>
        <w:t xml:space="preserve"> in</w:t>
      </w:r>
      <w:r w:rsidR="00451F6C">
        <w:rPr>
          <w:rFonts w:eastAsia="Times New Roman" w:cs="Times New Roman"/>
          <w:bCs/>
          <w:sz w:val="24"/>
          <w:u w:val="single"/>
          <w:lang w:val="en-GB"/>
        </w:rPr>
        <w:t xml:space="preserve"> %</w:t>
      </w:r>
      <w:r w:rsidR="00451F6C" w:rsidRPr="00451F6C">
        <w:rPr>
          <w:rFonts w:eastAsia="Times New Roman" w:cs="Times New Roman"/>
          <w:bCs/>
          <w:sz w:val="24"/>
          <w:u w:val="single"/>
          <w:lang w:val="en-GB"/>
        </w:rPr>
        <w:t xml:space="preserve"> </w:t>
      </w:r>
    </w:p>
    <w:p w:rsidR="00451F6C" w:rsidRPr="00451F6C" w:rsidRDefault="00451F6C" w:rsidP="00451F6C">
      <w:pPr>
        <w:keepNext/>
        <w:spacing w:before="120" w:after="120"/>
        <w:ind w:left="426"/>
        <w:contextualSpacing/>
        <w:jc w:val="both"/>
        <w:rPr>
          <w:rFonts w:eastAsia="Times New Roman" w:cs="Times New Roman"/>
          <w:bCs/>
          <w:sz w:val="24"/>
          <w:u w:val="single"/>
          <w:lang w:val="en-GB"/>
        </w:rPr>
      </w:pPr>
    </w:p>
    <w:p w:rsidR="00BF1A29" w:rsidRPr="003E522B" w:rsidRDefault="00BF1A29" w:rsidP="00E400C9">
      <w:pPr>
        <w:keepNext/>
        <w:spacing w:before="120" w:after="0"/>
        <w:jc w:val="both"/>
        <w:rPr>
          <w:rFonts w:eastAsia="Times New Roman" w:cs="Times New Roman"/>
          <w:bCs/>
          <w:highlight w:val="yellow"/>
          <w:u w:val="single"/>
          <w:lang w:val="en-GB"/>
        </w:rPr>
      </w:pPr>
      <w:r w:rsidRPr="003E522B">
        <w:rPr>
          <w:rFonts w:eastAsia="Times New Roman" w:cs="Times New Roman"/>
          <w:noProof/>
          <w:lang w:val="cs-CZ" w:eastAsia="cs-CZ"/>
        </w:rPr>
        <w:drawing>
          <wp:inline distT="0" distB="0" distL="0" distR="0" wp14:anchorId="24BC382C" wp14:editId="63C3BF2F">
            <wp:extent cx="5400040" cy="261366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613660"/>
                    </a:xfrm>
                    <a:prstGeom prst="rect">
                      <a:avLst/>
                    </a:prstGeom>
                    <a:noFill/>
                    <a:ln>
                      <a:noFill/>
                    </a:ln>
                  </pic:spPr>
                </pic:pic>
              </a:graphicData>
            </a:graphic>
          </wp:inline>
        </w:drawing>
      </w:r>
    </w:p>
    <w:p w:rsidR="00BF1A29" w:rsidRPr="003E522B" w:rsidRDefault="00BF1A29" w:rsidP="008C652D">
      <w:pPr>
        <w:spacing w:after="0"/>
        <w:jc w:val="both"/>
        <w:rPr>
          <w:rFonts w:eastAsia="Times New Roman" w:cs="Times New Roman"/>
          <w:i/>
          <w:lang w:val="en-GB"/>
        </w:rPr>
      </w:pPr>
      <w:r w:rsidRPr="003E522B">
        <w:rPr>
          <w:rFonts w:eastAsia="Times New Roman" w:cs="Times New Roman"/>
          <w:i/>
          <w:lang w:val="en-GB"/>
        </w:rPr>
        <w:t xml:space="preserve">Source: IEA, World </w:t>
      </w:r>
      <w:r w:rsidR="00C24F01">
        <w:rPr>
          <w:rFonts w:eastAsia="Times New Roman" w:cs="Times New Roman"/>
          <w:i/>
          <w:lang w:val="en-GB"/>
        </w:rPr>
        <w:t>E</w:t>
      </w:r>
      <w:r w:rsidRPr="003E522B">
        <w:rPr>
          <w:rFonts w:eastAsia="Times New Roman" w:cs="Times New Roman"/>
          <w:i/>
          <w:lang w:val="en-GB"/>
        </w:rPr>
        <w:t xml:space="preserve">nergy </w:t>
      </w:r>
      <w:r w:rsidR="00C24F01">
        <w:rPr>
          <w:rFonts w:eastAsia="Times New Roman" w:cs="Times New Roman"/>
          <w:i/>
          <w:lang w:val="en-GB"/>
        </w:rPr>
        <w:t>O</w:t>
      </w:r>
      <w:r w:rsidRPr="003E522B">
        <w:rPr>
          <w:rFonts w:eastAsia="Times New Roman" w:cs="Times New Roman"/>
          <w:i/>
          <w:lang w:val="en-GB"/>
        </w:rPr>
        <w:t>utlook 2014</w:t>
      </w:r>
    </w:p>
    <w:p w:rsidR="00E400C9" w:rsidRDefault="00E400C9" w:rsidP="003C17D2">
      <w:pPr>
        <w:spacing w:before="120" w:after="120"/>
        <w:jc w:val="both"/>
        <w:rPr>
          <w:rFonts w:eastAsia="Times New Roman" w:cs="Times New Roman"/>
          <w:bCs/>
          <w:sz w:val="24"/>
          <w:lang w:val="en-GB"/>
        </w:rPr>
      </w:pPr>
    </w:p>
    <w:p w:rsidR="00F27CE0" w:rsidRPr="003E522B" w:rsidRDefault="00BF1A29" w:rsidP="003C17D2">
      <w:pPr>
        <w:spacing w:before="120" w:after="120"/>
        <w:jc w:val="both"/>
        <w:rPr>
          <w:rFonts w:eastAsia="Times New Roman" w:cs="Times New Roman"/>
          <w:bCs/>
          <w:sz w:val="24"/>
          <w:lang w:val="en-GB"/>
        </w:rPr>
      </w:pPr>
      <w:r w:rsidRPr="003E522B">
        <w:rPr>
          <w:rFonts w:eastAsia="Times New Roman" w:cs="Times New Roman"/>
          <w:bCs/>
          <w:sz w:val="24"/>
          <w:lang w:val="en-GB"/>
        </w:rPr>
        <w:t xml:space="preserve">The </w:t>
      </w:r>
      <w:r w:rsidRPr="003E522B">
        <w:rPr>
          <w:rFonts w:eastAsia="Times New Roman" w:cs="Times New Roman"/>
          <w:bCs/>
          <w:i/>
          <w:iCs/>
          <w:sz w:val="24"/>
          <w:lang w:val="en-GB"/>
        </w:rPr>
        <w:t xml:space="preserve">Energy Efficiency Market Report 2014 </w:t>
      </w:r>
      <w:r w:rsidR="00D37B7D" w:rsidRPr="003E522B">
        <w:rPr>
          <w:rFonts w:eastAsia="Times New Roman" w:cs="Times New Roman"/>
          <w:bCs/>
          <w:iCs/>
          <w:sz w:val="24"/>
          <w:lang w:val="en-GB"/>
        </w:rPr>
        <w:t xml:space="preserve">(EEMR 2014) </w:t>
      </w:r>
      <w:r w:rsidR="00451F6C" w:rsidRPr="003E522B">
        <w:rPr>
          <w:rFonts w:eastAsia="Times New Roman" w:cs="Times New Roman"/>
          <w:bCs/>
          <w:sz w:val="24"/>
          <w:lang w:val="en-GB"/>
        </w:rPr>
        <w:t>estimates that investment in energy efficiency markets worldwide in 2012 were</w:t>
      </w:r>
      <w:r w:rsidRPr="003E522B">
        <w:rPr>
          <w:rFonts w:eastAsia="Times New Roman" w:cs="Times New Roman"/>
          <w:bCs/>
          <w:sz w:val="24"/>
          <w:lang w:val="en-GB"/>
        </w:rPr>
        <w:t xml:space="preserve"> between USD 3</w:t>
      </w:r>
      <w:r w:rsidR="00F27CE0" w:rsidRPr="003E522B">
        <w:rPr>
          <w:rFonts w:eastAsia="Times New Roman" w:cs="Times New Roman"/>
          <w:bCs/>
          <w:sz w:val="24"/>
          <w:lang w:val="en-GB"/>
        </w:rPr>
        <w:t>10</w:t>
      </w:r>
      <w:r w:rsidR="00A7647C" w:rsidRPr="003E522B">
        <w:rPr>
          <w:rFonts w:eastAsia="Times New Roman" w:cs="Times New Roman"/>
          <w:bCs/>
          <w:sz w:val="24"/>
          <w:lang w:val="en-GB"/>
        </w:rPr>
        <w:t>-</w:t>
      </w:r>
      <w:r w:rsidR="00F27CE0" w:rsidRPr="003E522B">
        <w:rPr>
          <w:rFonts w:eastAsia="Times New Roman" w:cs="Times New Roman"/>
          <w:bCs/>
          <w:sz w:val="24"/>
          <w:lang w:val="en-GB"/>
        </w:rPr>
        <w:t>360 billion.</w:t>
      </w:r>
    </w:p>
    <w:p w:rsidR="00BF1A29" w:rsidRPr="003E522B" w:rsidRDefault="00BF1A29" w:rsidP="003C17D2">
      <w:pPr>
        <w:spacing w:before="120" w:after="120"/>
        <w:jc w:val="both"/>
        <w:rPr>
          <w:rFonts w:eastAsia="Times New Roman" w:cs="Times New Roman"/>
          <w:bCs/>
          <w:sz w:val="24"/>
          <w:lang w:val="en-GB"/>
        </w:rPr>
      </w:pPr>
      <w:r w:rsidRPr="003E522B">
        <w:rPr>
          <w:rFonts w:eastAsia="Times New Roman" w:cs="Times New Roman"/>
          <w:bCs/>
          <w:sz w:val="24"/>
          <w:lang w:val="en-GB"/>
        </w:rPr>
        <w:t xml:space="preserve">If there had been no efficiency gains since 2001, total final consumption in 2011 would have been 218 </w:t>
      </w:r>
      <w:proofErr w:type="spellStart"/>
      <w:r w:rsidRPr="003E522B">
        <w:rPr>
          <w:rFonts w:eastAsia="Times New Roman" w:cs="Times New Roman"/>
          <w:bCs/>
          <w:sz w:val="24"/>
          <w:lang w:val="en-GB"/>
        </w:rPr>
        <w:t>Mtoe</w:t>
      </w:r>
      <w:proofErr w:type="spellEnd"/>
      <w:r w:rsidRPr="003E522B">
        <w:rPr>
          <w:rFonts w:eastAsia="Times New Roman" w:cs="Times New Roman"/>
          <w:bCs/>
          <w:sz w:val="24"/>
          <w:lang w:val="en-GB"/>
        </w:rPr>
        <w:t xml:space="preserve"> higher. Energy efficiency has consistently reduced annual energy consumption over the past decade. The cumulative savings from efficiency improvements between 2001 and 2011 in these 18 countries</w:t>
      </w:r>
      <w:r w:rsidR="00075D7E">
        <w:rPr>
          <w:rStyle w:val="Znakapoznpodarou"/>
          <w:rFonts w:eastAsia="Times New Roman"/>
          <w:bCs/>
          <w:sz w:val="24"/>
          <w:lang w:val="en-GB"/>
        </w:rPr>
        <w:footnoteReference w:id="6"/>
      </w:r>
      <w:r w:rsidRPr="003E522B">
        <w:rPr>
          <w:rFonts w:eastAsia="Times New Roman" w:cs="Times New Roman"/>
          <w:bCs/>
          <w:sz w:val="24"/>
          <w:lang w:val="en-GB"/>
        </w:rPr>
        <w:t xml:space="preserve"> was 1 731 </w:t>
      </w:r>
      <w:proofErr w:type="spellStart"/>
      <w:r w:rsidRPr="003E522B">
        <w:rPr>
          <w:rFonts w:eastAsia="Times New Roman" w:cs="Times New Roman"/>
          <w:bCs/>
          <w:sz w:val="24"/>
          <w:lang w:val="en-GB"/>
        </w:rPr>
        <w:t>Mtoe</w:t>
      </w:r>
      <w:proofErr w:type="spellEnd"/>
      <w:r w:rsidRPr="003E522B">
        <w:rPr>
          <w:rFonts w:eastAsia="Times New Roman" w:cs="Times New Roman"/>
          <w:bCs/>
          <w:sz w:val="24"/>
          <w:lang w:val="en-GB"/>
        </w:rPr>
        <w:t xml:space="preserve"> (</w:t>
      </w:r>
      <w:r w:rsidR="00F4084E" w:rsidRPr="009C5084">
        <w:rPr>
          <w:rFonts w:eastAsia="Times New Roman" w:cs="Times New Roman"/>
          <w:bCs/>
          <w:sz w:val="24"/>
          <w:lang w:val="en-GB"/>
        </w:rPr>
        <w:t>Graph 2</w:t>
      </w:r>
      <w:r w:rsidR="008C652D" w:rsidRPr="009C5084">
        <w:rPr>
          <w:rFonts w:eastAsia="Times New Roman" w:cs="Times New Roman"/>
          <w:bCs/>
          <w:sz w:val="24"/>
          <w:lang w:val="en-GB"/>
        </w:rPr>
        <w:t>).</w:t>
      </w:r>
    </w:p>
    <w:p w:rsidR="00707F1A" w:rsidRPr="003E522B" w:rsidRDefault="00707F1A" w:rsidP="003C17D2">
      <w:pPr>
        <w:spacing w:before="120" w:after="120"/>
        <w:jc w:val="both"/>
        <w:rPr>
          <w:rFonts w:eastAsia="Times New Roman" w:cs="Times New Roman"/>
          <w:bCs/>
          <w:sz w:val="24"/>
          <w:lang w:val="en-GB"/>
        </w:rPr>
      </w:pPr>
    </w:p>
    <w:p w:rsidR="00707F1A" w:rsidRPr="003E522B" w:rsidRDefault="00707F1A" w:rsidP="003C17D2">
      <w:pPr>
        <w:spacing w:before="120" w:after="120"/>
        <w:jc w:val="both"/>
        <w:rPr>
          <w:rFonts w:eastAsia="Times New Roman" w:cs="Times New Roman"/>
          <w:bCs/>
          <w:sz w:val="24"/>
          <w:lang w:val="en-GB"/>
        </w:rPr>
      </w:pPr>
    </w:p>
    <w:p w:rsidR="00707F1A" w:rsidRPr="003E522B" w:rsidRDefault="00707F1A" w:rsidP="003C17D2">
      <w:pPr>
        <w:spacing w:before="120" w:after="120"/>
        <w:jc w:val="both"/>
        <w:rPr>
          <w:rFonts w:eastAsia="Times New Roman" w:cs="Times New Roman"/>
          <w:bCs/>
          <w:sz w:val="24"/>
          <w:lang w:val="en-GB"/>
        </w:rPr>
      </w:pPr>
    </w:p>
    <w:p w:rsidR="00BF1A29" w:rsidRPr="003E522B" w:rsidRDefault="00707F1A" w:rsidP="009E5F86">
      <w:pPr>
        <w:keepNext/>
        <w:numPr>
          <w:ilvl w:val="0"/>
          <w:numId w:val="11"/>
        </w:numPr>
        <w:spacing w:before="120" w:after="120"/>
        <w:ind w:left="0" w:firstLine="0"/>
        <w:contextualSpacing/>
        <w:jc w:val="both"/>
        <w:rPr>
          <w:rFonts w:eastAsia="Times New Roman" w:cs="Times New Roman"/>
          <w:bCs/>
          <w:sz w:val="24"/>
          <w:u w:val="single"/>
          <w:lang w:val="en-GB"/>
        </w:rPr>
      </w:pPr>
      <w:r w:rsidRPr="003E522B">
        <w:rPr>
          <w:rFonts w:eastAsia="Times New Roman" w:cs="Times New Roman"/>
          <w:noProof/>
          <w:u w:val="single"/>
          <w:lang w:val="cs-CZ" w:eastAsia="cs-CZ"/>
        </w:rPr>
        <w:lastRenderedPageBreak/>
        <w:drawing>
          <wp:anchor distT="0" distB="0" distL="114300" distR="114300" simplePos="0" relativeHeight="251673600" behindDoc="0" locked="0" layoutInCell="1" allowOverlap="1" wp14:anchorId="678A47B0" wp14:editId="3EED0E11">
            <wp:simplePos x="0" y="0"/>
            <wp:positionH relativeFrom="margin">
              <wp:align>center</wp:align>
            </wp:positionH>
            <wp:positionV relativeFrom="margin">
              <wp:posOffset>741045</wp:posOffset>
            </wp:positionV>
            <wp:extent cx="5710555" cy="2191385"/>
            <wp:effectExtent l="0" t="0" r="4445" b="0"/>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0555" cy="2191385"/>
                    </a:xfrm>
                    <a:prstGeom prst="rect">
                      <a:avLst/>
                    </a:prstGeom>
                    <a:noFill/>
                    <a:ln>
                      <a:noFill/>
                    </a:ln>
                  </pic:spPr>
                </pic:pic>
              </a:graphicData>
            </a:graphic>
          </wp:anchor>
        </w:drawing>
      </w:r>
      <w:r w:rsidR="00BF1A29" w:rsidRPr="003E522B">
        <w:rPr>
          <w:rFonts w:eastAsia="Times New Roman" w:cs="Times New Roman"/>
          <w:bCs/>
          <w:sz w:val="24"/>
          <w:u w:val="single"/>
          <w:lang w:val="en-GB"/>
        </w:rPr>
        <w:t>Hypothetical energy consumption without energy efficiency and cumulative savings from energy efficiency improvements for a set of 18 IEA member countries, 2001 – 2011</w:t>
      </w:r>
    </w:p>
    <w:p w:rsidR="00BF1A29" w:rsidRPr="000440D2" w:rsidRDefault="00BF1A29" w:rsidP="0058102C">
      <w:pPr>
        <w:keepNext/>
        <w:spacing w:before="120" w:after="120"/>
        <w:jc w:val="both"/>
        <w:rPr>
          <w:rFonts w:eastAsia="Times New Roman" w:cs="Times New Roman"/>
          <w:i/>
          <w:u w:val="single"/>
          <w:lang w:val="en-GB"/>
        </w:rPr>
      </w:pPr>
      <w:r w:rsidRPr="003E522B">
        <w:rPr>
          <w:rFonts w:eastAsia="Times New Roman" w:cs="Times New Roman"/>
          <w:i/>
          <w:lang w:val="en-GB"/>
        </w:rPr>
        <w:t xml:space="preserve">Source: </w:t>
      </w:r>
      <w:r w:rsidR="000440D2">
        <w:rPr>
          <w:rFonts w:eastAsia="Times New Roman" w:cs="Times New Roman"/>
          <w:bCs/>
          <w:i/>
          <w:lang w:val="en-GB"/>
        </w:rPr>
        <w:t xml:space="preserve">IEA, Energy </w:t>
      </w:r>
      <w:r w:rsidR="00C24F01">
        <w:rPr>
          <w:rFonts w:eastAsia="Times New Roman" w:cs="Times New Roman"/>
          <w:bCs/>
          <w:i/>
          <w:lang w:val="en-GB"/>
        </w:rPr>
        <w:t>E</w:t>
      </w:r>
      <w:r w:rsidR="000440D2">
        <w:rPr>
          <w:rFonts w:eastAsia="Times New Roman" w:cs="Times New Roman"/>
          <w:bCs/>
          <w:i/>
          <w:lang w:val="en-GB"/>
        </w:rPr>
        <w:t xml:space="preserve">fficiency </w:t>
      </w:r>
      <w:r w:rsidR="00C24F01">
        <w:rPr>
          <w:rFonts w:eastAsia="Times New Roman" w:cs="Times New Roman"/>
          <w:bCs/>
          <w:i/>
          <w:lang w:val="en-GB"/>
        </w:rPr>
        <w:t>M</w:t>
      </w:r>
      <w:r w:rsidR="000440D2">
        <w:rPr>
          <w:rFonts w:eastAsia="Times New Roman" w:cs="Times New Roman"/>
          <w:bCs/>
          <w:i/>
          <w:lang w:val="en-GB"/>
        </w:rPr>
        <w:t xml:space="preserve">arket </w:t>
      </w:r>
      <w:r w:rsidR="00C24F01">
        <w:rPr>
          <w:rFonts w:eastAsia="Times New Roman" w:cs="Times New Roman"/>
          <w:bCs/>
          <w:i/>
          <w:lang w:val="en-GB"/>
        </w:rPr>
        <w:t>R</w:t>
      </w:r>
      <w:r w:rsidR="000440D2">
        <w:rPr>
          <w:rFonts w:eastAsia="Times New Roman" w:cs="Times New Roman"/>
          <w:bCs/>
          <w:i/>
          <w:lang w:val="en-GB"/>
        </w:rPr>
        <w:t>eport</w:t>
      </w:r>
      <w:r w:rsidRPr="003E522B">
        <w:rPr>
          <w:rFonts w:eastAsia="Times New Roman" w:cs="Times New Roman"/>
          <w:bCs/>
          <w:i/>
          <w:iCs/>
          <w:lang w:val="en-GB"/>
        </w:rPr>
        <w:t xml:space="preserve"> 2014</w:t>
      </w:r>
    </w:p>
    <w:p w:rsidR="0058102C" w:rsidRPr="000440D2" w:rsidRDefault="0058102C" w:rsidP="00006EFB">
      <w:pPr>
        <w:spacing w:after="0" w:line="240" w:lineRule="auto"/>
        <w:jc w:val="both"/>
        <w:rPr>
          <w:i/>
        </w:rPr>
      </w:pPr>
    </w:p>
    <w:p w:rsidR="00E13821" w:rsidRPr="00E13821" w:rsidRDefault="00E13821" w:rsidP="00E13821">
      <w:pPr>
        <w:jc w:val="both"/>
      </w:pPr>
    </w:p>
    <w:p w:rsidR="003E726F" w:rsidRPr="003E522B" w:rsidRDefault="00D27D99" w:rsidP="003C17D2">
      <w:pPr>
        <w:pStyle w:val="Nadpis2"/>
        <w:rPr>
          <w:lang w:val="en-GB"/>
        </w:rPr>
      </w:pPr>
      <w:bookmarkStart w:id="13" w:name="_Toc428795344"/>
      <w:r w:rsidRPr="003E522B">
        <w:rPr>
          <w:lang w:val="en-GB"/>
        </w:rPr>
        <w:t>1.</w:t>
      </w:r>
      <w:r w:rsidR="00565D00">
        <w:rPr>
          <w:lang w:val="en-GB"/>
        </w:rPr>
        <w:t>5</w:t>
      </w:r>
      <w:r w:rsidRPr="003E522B">
        <w:rPr>
          <w:lang w:val="en-GB"/>
        </w:rPr>
        <w:t xml:space="preserve"> Energy savings and energy efficiency by sector</w:t>
      </w:r>
      <w:bookmarkEnd w:id="13"/>
    </w:p>
    <w:p w:rsidR="003E726F" w:rsidRPr="003E522B" w:rsidRDefault="00D27D99" w:rsidP="003C17D2">
      <w:pPr>
        <w:pStyle w:val="Nadpis3"/>
        <w:spacing w:before="120" w:after="120"/>
        <w:rPr>
          <w:lang w:val="en-GB"/>
        </w:rPr>
      </w:pPr>
      <w:bookmarkStart w:id="14" w:name="_Toc428795345"/>
      <w:r w:rsidRPr="003E522B">
        <w:rPr>
          <w:lang w:val="en-GB"/>
        </w:rPr>
        <w:t>1.</w:t>
      </w:r>
      <w:r w:rsidR="00565D00">
        <w:rPr>
          <w:lang w:val="en-GB"/>
        </w:rPr>
        <w:t>5</w:t>
      </w:r>
      <w:r w:rsidRPr="003E522B">
        <w:rPr>
          <w:lang w:val="en-GB"/>
        </w:rPr>
        <w:t>.1 Buildings</w:t>
      </w:r>
      <w:bookmarkEnd w:id="14"/>
    </w:p>
    <w:p w:rsidR="007200C0" w:rsidRPr="003E522B" w:rsidRDefault="007200C0" w:rsidP="003C17D2">
      <w:pPr>
        <w:spacing w:before="120" w:after="120"/>
        <w:jc w:val="both"/>
        <w:rPr>
          <w:sz w:val="24"/>
          <w:szCs w:val="24"/>
          <w:lang w:val="en-GB"/>
        </w:rPr>
      </w:pPr>
      <w:r w:rsidRPr="003E522B">
        <w:rPr>
          <w:sz w:val="24"/>
          <w:szCs w:val="24"/>
          <w:lang w:val="en-GB"/>
        </w:rPr>
        <w:t xml:space="preserve">The International Energy Agency says in its publication </w:t>
      </w:r>
      <w:r w:rsidRPr="003E522B">
        <w:rPr>
          <w:i/>
          <w:sz w:val="24"/>
          <w:szCs w:val="24"/>
          <w:lang w:val="en-GB"/>
        </w:rPr>
        <w:t>World Energy Outlook 2014</w:t>
      </w:r>
      <w:r w:rsidRPr="003E522B">
        <w:rPr>
          <w:sz w:val="24"/>
          <w:szCs w:val="24"/>
          <w:lang w:val="en-GB"/>
        </w:rPr>
        <w:t xml:space="preserve"> that the buildings sector accounts for one-third of today’s final energy consumption, with households accounting for about three-quarters and the services sector for about one-quarter.</w:t>
      </w:r>
      <w:r w:rsidRPr="003E522B">
        <w:rPr>
          <w:rStyle w:val="Znakapoznpodarou"/>
          <w:sz w:val="24"/>
          <w:szCs w:val="24"/>
          <w:lang w:val="en-GB"/>
        </w:rPr>
        <w:footnoteReference w:id="7"/>
      </w:r>
      <w:r w:rsidRPr="003E522B">
        <w:rPr>
          <w:sz w:val="24"/>
          <w:szCs w:val="24"/>
          <w:lang w:val="en-GB"/>
        </w:rPr>
        <w:t xml:space="preserve"> </w:t>
      </w:r>
    </w:p>
    <w:p w:rsidR="007200C0" w:rsidRPr="003E522B" w:rsidRDefault="00524B1E" w:rsidP="003C17D2">
      <w:pPr>
        <w:spacing w:before="120" w:after="120"/>
        <w:jc w:val="both"/>
        <w:rPr>
          <w:sz w:val="24"/>
          <w:szCs w:val="24"/>
          <w:highlight w:val="lightGray"/>
          <w:lang w:val="en-GB"/>
        </w:rPr>
      </w:pPr>
      <w:r w:rsidRPr="003E522B">
        <w:rPr>
          <w:sz w:val="24"/>
          <w:szCs w:val="24"/>
          <w:lang w:val="en-GB"/>
        </w:rPr>
        <w:t xml:space="preserve">Energy consumption in buildings will grow from approx. </w:t>
      </w:r>
      <w:r w:rsidR="007200C0" w:rsidRPr="003E522B">
        <w:rPr>
          <w:sz w:val="24"/>
          <w:szCs w:val="24"/>
          <w:lang w:val="en-GB"/>
        </w:rPr>
        <w:t xml:space="preserve">3 000 </w:t>
      </w:r>
      <w:proofErr w:type="spellStart"/>
      <w:r w:rsidR="007200C0" w:rsidRPr="003E522B">
        <w:rPr>
          <w:sz w:val="24"/>
          <w:szCs w:val="24"/>
          <w:lang w:val="en-GB"/>
        </w:rPr>
        <w:t>Mtoe</w:t>
      </w:r>
      <w:proofErr w:type="spellEnd"/>
      <w:r w:rsidR="007200C0" w:rsidRPr="003E522B">
        <w:rPr>
          <w:sz w:val="24"/>
          <w:szCs w:val="24"/>
          <w:lang w:val="en-GB"/>
        </w:rPr>
        <w:t xml:space="preserve"> </w:t>
      </w:r>
      <w:r w:rsidRPr="003E522B">
        <w:rPr>
          <w:sz w:val="24"/>
          <w:szCs w:val="24"/>
          <w:lang w:val="en-GB"/>
        </w:rPr>
        <w:t>in</w:t>
      </w:r>
      <w:r w:rsidR="007200C0" w:rsidRPr="003E522B">
        <w:rPr>
          <w:sz w:val="24"/>
          <w:szCs w:val="24"/>
          <w:lang w:val="en-GB"/>
        </w:rPr>
        <w:t xml:space="preserve"> 2012 </w:t>
      </w:r>
      <w:r w:rsidRPr="003E522B">
        <w:rPr>
          <w:sz w:val="24"/>
          <w:szCs w:val="24"/>
          <w:lang w:val="en-GB"/>
        </w:rPr>
        <w:t>to</w:t>
      </w:r>
      <w:r w:rsidR="007200C0" w:rsidRPr="003E522B">
        <w:rPr>
          <w:sz w:val="24"/>
          <w:szCs w:val="24"/>
          <w:lang w:val="en-GB"/>
        </w:rPr>
        <w:t xml:space="preserve"> 3 900 </w:t>
      </w:r>
      <w:proofErr w:type="spellStart"/>
      <w:r w:rsidR="007200C0" w:rsidRPr="003E522B">
        <w:rPr>
          <w:sz w:val="24"/>
          <w:szCs w:val="24"/>
          <w:lang w:val="en-GB"/>
        </w:rPr>
        <w:t>Mtoe</w:t>
      </w:r>
      <w:proofErr w:type="spellEnd"/>
      <w:r w:rsidR="007200C0" w:rsidRPr="003E522B">
        <w:rPr>
          <w:sz w:val="24"/>
          <w:szCs w:val="24"/>
          <w:lang w:val="en-GB"/>
        </w:rPr>
        <w:t xml:space="preserve"> </w:t>
      </w:r>
      <w:r w:rsidRPr="003E522B">
        <w:rPr>
          <w:sz w:val="24"/>
          <w:szCs w:val="24"/>
          <w:lang w:val="en-GB"/>
        </w:rPr>
        <w:t>in</w:t>
      </w:r>
      <w:r w:rsidR="007200C0" w:rsidRPr="003E522B">
        <w:rPr>
          <w:sz w:val="24"/>
          <w:szCs w:val="24"/>
          <w:lang w:val="en-GB"/>
        </w:rPr>
        <w:t xml:space="preserve"> 2040. </w:t>
      </w:r>
      <w:r w:rsidRPr="003E522B">
        <w:rPr>
          <w:sz w:val="24"/>
          <w:szCs w:val="24"/>
          <w:lang w:val="en-GB"/>
        </w:rPr>
        <w:t xml:space="preserve">This will be caused mainly by increasing living standards (economic growth, </w:t>
      </w:r>
      <w:r w:rsidR="008E1615" w:rsidRPr="003E522B">
        <w:rPr>
          <w:sz w:val="24"/>
          <w:szCs w:val="24"/>
          <w:lang w:val="en-GB"/>
        </w:rPr>
        <w:t xml:space="preserve">availability of electric power to inhabitants, etc.). </w:t>
      </w:r>
      <w:r w:rsidR="00AD4065" w:rsidRPr="003E522B">
        <w:rPr>
          <w:sz w:val="24"/>
          <w:szCs w:val="24"/>
          <w:lang w:val="en-GB"/>
        </w:rPr>
        <w:t>Of all energy types, t</w:t>
      </w:r>
      <w:r w:rsidR="008E1615" w:rsidRPr="003E522B">
        <w:rPr>
          <w:sz w:val="24"/>
          <w:szCs w:val="24"/>
          <w:lang w:val="en-GB"/>
        </w:rPr>
        <w:t xml:space="preserve">he biggest potential of growth lies in </w:t>
      </w:r>
      <w:r w:rsidR="00AD4065" w:rsidRPr="003E522B">
        <w:rPr>
          <w:sz w:val="24"/>
          <w:szCs w:val="24"/>
          <w:lang w:val="en-GB"/>
        </w:rPr>
        <w:t xml:space="preserve">electric power (electric appliances </w:t>
      </w:r>
      <w:r w:rsidR="0088271A" w:rsidRPr="003E522B">
        <w:rPr>
          <w:sz w:val="24"/>
          <w:szCs w:val="24"/>
          <w:lang w:val="en-GB"/>
        </w:rPr>
        <w:t>supply</w:t>
      </w:r>
      <w:r w:rsidR="00AD4065" w:rsidRPr="003E522B">
        <w:rPr>
          <w:sz w:val="24"/>
          <w:szCs w:val="24"/>
          <w:lang w:val="en-GB"/>
        </w:rPr>
        <w:t xml:space="preserve">, lighting, cooling). </w:t>
      </w:r>
      <w:r w:rsidR="00EF6808" w:rsidRPr="003E522B">
        <w:rPr>
          <w:sz w:val="24"/>
          <w:szCs w:val="24"/>
          <w:lang w:val="en-GB"/>
        </w:rPr>
        <w:t>Coal and oil combustion</w:t>
      </w:r>
      <w:r w:rsidR="00C351B1" w:rsidRPr="003E522B">
        <w:rPr>
          <w:sz w:val="24"/>
          <w:szCs w:val="24"/>
          <w:lang w:val="en-GB"/>
        </w:rPr>
        <w:t xml:space="preserve"> represents a way of heating that is used less and less. </w:t>
      </w:r>
      <w:r w:rsidR="00EF6808" w:rsidRPr="003E522B">
        <w:rPr>
          <w:sz w:val="24"/>
          <w:szCs w:val="24"/>
          <w:lang w:val="en-GB"/>
        </w:rPr>
        <w:t xml:space="preserve"> </w:t>
      </w:r>
    </w:p>
    <w:p w:rsidR="007200C0" w:rsidRPr="003E522B" w:rsidRDefault="00EB5E6E" w:rsidP="003C17D2">
      <w:pPr>
        <w:spacing w:before="120" w:after="120"/>
        <w:jc w:val="both"/>
        <w:rPr>
          <w:sz w:val="24"/>
          <w:szCs w:val="24"/>
          <w:highlight w:val="lightGray"/>
          <w:lang w:val="en-GB"/>
        </w:rPr>
      </w:pPr>
      <w:r w:rsidRPr="003E522B">
        <w:rPr>
          <w:sz w:val="24"/>
          <w:szCs w:val="24"/>
          <w:lang w:val="en-GB"/>
        </w:rPr>
        <w:t>It</w:t>
      </w:r>
      <w:r w:rsidR="007200C0" w:rsidRPr="003E522B">
        <w:rPr>
          <w:sz w:val="24"/>
          <w:szCs w:val="24"/>
          <w:lang w:val="en-GB"/>
        </w:rPr>
        <w:t xml:space="preserve"> the </w:t>
      </w:r>
      <w:r w:rsidR="007200C0" w:rsidRPr="003E522B">
        <w:rPr>
          <w:i/>
          <w:sz w:val="24"/>
          <w:szCs w:val="24"/>
          <w:lang w:val="en-GB"/>
        </w:rPr>
        <w:t>New Policies Scenario</w:t>
      </w:r>
      <w:r w:rsidR="007200C0" w:rsidRPr="003E522B">
        <w:rPr>
          <w:rStyle w:val="Znakapoznpodarou"/>
          <w:sz w:val="24"/>
          <w:szCs w:val="24"/>
          <w:lang w:val="en-GB"/>
        </w:rPr>
        <w:footnoteReference w:id="8"/>
      </w:r>
      <w:r w:rsidR="003D39C8" w:rsidRPr="003E522B">
        <w:rPr>
          <w:sz w:val="24"/>
          <w:szCs w:val="24"/>
          <w:lang w:val="en-GB"/>
        </w:rPr>
        <w:t xml:space="preserve">, the energy consumption in buildings is expected 7% lower (280 </w:t>
      </w:r>
      <w:proofErr w:type="spellStart"/>
      <w:r w:rsidR="003D39C8" w:rsidRPr="003E522B">
        <w:rPr>
          <w:sz w:val="24"/>
          <w:szCs w:val="24"/>
          <w:lang w:val="en-GB"/>
        </w:rPr>
        <w:t>Mtoe</w:t>
      </w:r>
      <w:proofErr w:type="spellEnd"/>
      <w:r w:rsidR="003D39C8" w:rsidRPr="003E522B">
        <w:rPr>
          <w:sz w:val="24"/>
          <w:szCs w:val="24"/>
          <w:lang w:val="en-GB"/>
        </w:rPr>
        <w:t xml:space="preserve">) by 2040 in comparison to the current situation. </w:t>
      </w:r>
      <w:r w:rsidR="00D63CD9" w:rsidRPr="003E522B">
        <w:rPr>
          <w:sz w:val="24"/>
          <w:szCs w:val="24"/>
          <w:lang w:val="en-GB"/>
        </w:rPr>
        <w:t>More than half of this decrease will be caused by higher energy efficiency at the end consumer.</w:t>
      </w:r>
      <w:r w:rsidR="00ED46DC" w:rsidRPr="003E522B">
        <w:rPr>
          <w:sz w:val="24"/>
          <w:szCs w:val="24"/>
          <w:lang w:val="en-GB"/>
        </w:rPr>
        <w:t xml:space="preserve"> The rest will be a result of </w:t>
      </w:r>
      <w:r w:rsidR="0089324A" w:rsidRPr="003E522B">
        <w:rPr>
          <w:sz w:val="24"/>
          <w:szCs w:val="24"/>
          <w:lang w:val="en-GB"/>
        </w:rPr>
        <w:t xml:space="preserve">lower demand for </w:t>
      </w:r>
      <w:r w:rsidR="00875890" w:rsidRPr="003E522B">
        <w:rPr>
          <w:sz w:val="24"/>
          <w:szCs w:val="24"/>
          <w:lang w:val="en-GB"/>
        </w:rPr>
        <w:t>energy services, especially for heating, e. g.</w:t>
      </w:r>
      <w:r w:rsidR="00882A0D" w:rsidRPr="003E522B">
        <w:rPr>
          <w:sz w:val="24"/>
          <w:szCs w:val="24"/>
          <w:lang w:val="en-GB"/>
        </w:rPr>
        <w:t>,</w:t>
      </w:r>
      <w:r w:rsidR="00875890" w:rsidRPr="003E522B">
        <w:rPr>
          <w:sz w:val="24"/>
          <w:szCs w:val="24"/>
          <w:lang w:val="en-GB"/>
        </w:rPr>
        <w:t xml:space="preserve"> </w:t>
      </w:r>
      <w:r w:rsidR="002F43C1" w:rsidRPr="003E522B">
        <w:rPr>
          <w:sz w:val="24"/>
          <w:szCs w:val="24"/>
          <w:lang w:val="en-GB"/>
        </w:rPr>
        <w:t>because of</w:t>
      </w:r>
      <w:r w:rsidR="00882A0D" w:rsidRPr="003E522B">
        <w:rPr>
          <w:sz w:val="24"/>
          <w:szCs w:val="24"/>
          <w:lang w:val="en-GB"/>
        </w:rPr>
        <w:t xml:space="preserve"> setting lower </w:t>
      </w:r>
      <w:r w:rsidR="00882A0D" w:rsidRPr="003E522B">
        <w:rPr>
          <w:sz w:val="24"/>
          <w:szCs w:val="24"/>
          <w:lang w:val="en-GB"/>
        </w:rPr>
        <w:lastRenderedPageBreak/>
        <w:t xml:space="preserve">temperature at the thermostat. </w:t>
      </w:r>
      <w:r w:rsidR="00A8429D" w:rsidRPr="003E522B">
        <w:rPr>
          <w:sz w:val="24"/>
          <w:szCs w:val="24"/>
          <w:lang w:val="en-GB"/>
        </w:rPr>
        <w:t>This has already happe</w:t>
      </w:r>
      <w:r w:rsidR="0082556C" w:rsidRPr="003E522B">
        <w:rPr>
          <w:sz w:val="24"/>
          <w:szCs w:val="24"/>
          <w:lang w:val="en-GB"/>
        </w:rPr>
        <w:t>ne</w:t>
      </w:r>
      <w:r w:rsidR="00A8429D" w:rsidRPr="003E522B">
        <w:rPr>
          <w:sz w:val="24"/>
          <w:szCs w:val="24"/>
          <w:lang w:val="en-GB"/>
        </w:rPr>
        <w:t xml:space="preserve">d </w:t>
      </w:r>
      <w:r w:rsidR="00963437" w:rsidRPr="003E522B">
        <w:rPr>
          <w:sz w:val="24"/>
          <w:szCs w:val="24"/>
          <w:lang w:val="en-GB"/>
        </w:rPr>
        <w:t xml:space="preserve">in </w:t>
      </w:r>
      <w:r w:rsidR="0034032A" w:rsidRPr="003E522B">
        <w:rPr>
          <w:sz w:val="24"/>
          <w:szCs w:val="24"/>
          <w:lang w:val="en-GB"/>
        </w:rPr>
        <w:t xml:space="preserve">those </w:t>
      </w:r>
      <w:r w:rsidR="00963437" w:rsidRPr="003E522B">
        <w:rPr>
          <w:sz w:val="24"/>
          <w:szCs w:val="24"/>
          <w:lang w:val="en-GB"/>
        </w:rPr>
        <w:t>countries where</w:t>
      </w:r>
      <w:r w:rsidR="00875890" w:rsidRPr="003E522B">
        <w:rPr>
          <w:sz w:val="24"/>
          <w:szCs w:val="24"/>
          <w:lang w:val="en-GB"/>
        </w:rPr>
        <w:t xml:space="preserve"> </w:t>
      </w:r>
      <w:r w:rsidR="00963437" w:rsidRPr="003E522B">
        <w:rPr>
          <w:sz w:val="24"/>
          <w:szCs w:val="24"/>
          <w:lang w:val="en-GB"/>
        </w:rPr>
        <w:t xml:space="preserve">prices </w:t>
      </w:r>
      <w:r w:rsidR="003177ED" w:rsidRPr="003E522B">
        <w:rPr>
          <w:sz w:val="24"/>
          <w:szCs w:val="24"/>
          <w:lang w:val="en-GB"/>
        </w:rPr>
        <w:t xml:space="preserve">for end consumers </w:t>
      </w:r>
      <w:r w:rsidR="0034032A" w:rsidRPr="003E522B">
        <w:rPr>
          <w:sz w:val="24"/>
          <w:szCs w:val="24"/>
          <w:lang w:val="en-GB"/>
        </w:rPr>
        <w:t>were</w:t>
      </w:r>
      <w:r w:rsidR="003177ED" w:rsidRPr="003E522B">
        <w:rPr>
          <w:sz w:val="24"/>
          <w:szCs w:val="24"/>
          <w:lang w:val="en-GB"/>
        </w:rPr>
        <w:t xml:space="preserve"> </w:t>
      </w:r>
      <w:r w:rsidR="0034032A" w:rsidRPr="003E522B">
        <w:rPr>
          <w:sz w:val="24"/>
          <w:szCs w:val="24"/>
          <w:lang w:val="en-GB"/>
        </w:rPr>
        <w:t>raised</w:t>
      </w:r>
      <w:r w:rsidR="00963437" w:rsidRPr="003E522B">
        <w:rPr>
          <w:sz w:val="24"/>
          <w:szCs w:val="24"/>
          <w:lang w:val="en-GB"/>
        </w:rPr>
        <w:t xml:space="preserve"> </w:t>
      </w:r>
      <w:r w:rsidR="008D2ACC" w:rsidRPr="003E522B">
        <w:rPr>
          <w:sz w:val="24"/>
          <w:szCs w:val="24"/>
          <w:lang w:val="en-GB"/>
        </w:rPr>
        <w:t xml:space="preserve">because of </w:t>
      </w:r>
      <w:r w:rsidR="0082556C" w:rsidRPr="003E522B">
        <w:rPr>
          <w:sz w:val="24"/>
          <w:szCs w:val="24"/>
          <w:lang w:val="en-GB"/>
        </w:rPr>
        <w:t>fossil-</w:t>
      </w:r>
      <w:r w:rsidR="003177ED" w:rsidRPr="003E522B">
        <w:rPr>
          <w:sz w:val="24"/>
          <w:szCs w:val="24"/>
          <w:lang w:val="en-GB"/>
        </w:rPr>
        <w:t xml:space="preserve">fuels subsidies </w:t>
      </w:r>
      <w:r w:rsidR="0034032A" w:rsidRPr="003E522B">
        <w:rPr>
          <w:sz w:val="24"/>
          <w:szCs w:val="24"/>
          <w:lang w:val="en-GB"/>
        </w:rPr>
        <w:t>had been</w:t>
      </w:r>
      <w:r w:rsidR="003177ED" w:rsidRPr="003E522B">
        <w:rPr>
          <w:sz w:val="24"/>
          <w:szCs w:val="24"/>
          <w:lang w:val="en-GB"/>
        </w:rPr>
        <w:t xml:space="preserve"> </w:t>
      </w:r>
      <w:r w:rsidR="008B2D89" w:rsidRPr="003E522B">
        <w:rPr>
          <w:sz w:val="24"/>
          <w:szCs w:val="24"/>
          <w:lang w:val="en-GB"/>
        </w:rPr>
        <w:t>abolished</w:t>
      </w:r>
      <w:r w:rsidR="003177ED" w:rsidRPr="003E522B">
        <w:rPr>
          <w:sz w:val="24"/>
          <w:szCs w:val="24"/>
          <w:lang w:val="en-GB"/>
        </w:rPr>
        <w:t xml:space="preserve"> there</w:t>
      </w:r>
      <w:r w:rsidR="0034032A" w:rsidRPr="003E522B">
        <w:rPr>
          <w:sz w:val="24"/>
          <w:szCs w:val="24"/>
          <w:lang w:val="en-GB"/>
        </w:rPr>
        <w:t xml:space="preserve"> (e. g., China, Russian Federation, and Near East)</w:t>
      </w:r>
      <w:r w:rsidR="003177ED" w:rsidRPr="003E522B">
        <w:rPr>
          <w:sz w:val="24"/>
          <w:szCs w:val="24"/>
          <w:lang w:val="en-GB"/>
        </w:rPr>
        <w:t xml:space="preserve">. </w:t>
      </w:r>
      <w:r w:rsidR="00D63CD9" w:rsidRPr="003E522B">
        <w:rPr>
          <w:sz w:val="24"/>
          <w:szCs w:val="24"/>
          <w:lang w:val="en-GB"/>
        </w:rPr>
        <w:t xml:space="preserve"> </w:t>
      </w:r>
      <w:r w:rsidR="005D5E15" w:rsidRPr="003E522B">
        <w:rPr>
          <w:sz w:val="24"/>
          <w:szCs w:val="24"/>
          <w:lang w:val="en-GB"/>
        </w:rPr>
        <w:t xml:space="preserve">Another factor is switching to other forms of heating; it means </w:t>
      </w:r>
      <w:r w:rsidR="00504AC7" w:rsidRPr="003E522B">
        <w:rPr>
          <w:sz w:val="24"/>
          <w:szCs w:val="24"/>
          <w:lang w:val="en-GB"/>
        </w:rPr>
        <w:t xml:space="preserve">using heat pumps above all. </w:t>
      </w:r>
    </w:p>
    <w:p w:rsidR="007200C0" w:rsidRPr="003E522B" w:rsidRDefault="00B1534B" w:rsidP="003C17D2">
      <w:pPr>
        <w:spacing w:before="120" w:after="120"/>
        <w:jc w:val="both"/>
        <w:rPr>
          <w:sz w:val="24"/>
          <w:szCs w:val="24"/>
          <w:lang w:val="en-GB"/>
        </w:rPr>
      </w:pPr>
      <w:r w:rsidRPr="003E522B">
        <w:rPr>
          <w:sz w:val="24"/>
          <w:szCs w:val="24"/>
          <w:lang w:val="en-GB"/>
        </w:rPr>
        <w:t>In connection with better energy efficiency, t</w:t>
      </w:r>
      <w:r w:rsidR="00924E83" w:rsidRPr="003E522B">
        <w:rPr>
          <w:sz w:val="24"/>
          <w:szCs w:val="24"/>
          <w:lang w:val="en-GB"/>
        </w:rPr>
        <w:t xml:space="preserve">he biggest savings </w:t>
      </w:r>
      <w:r w:rsidR="00623427" w:rsidRPr="003E522B">
        <w:rPr>
          <w:sz w:val="24"/>
          <w:szCs w:val="24"/>
          <w:lang w:val="en-GB"/>
        </w:rPr>
        <w:t xml:space="preserve">are expected in heating rooms and </w:t>
      </w:r>
      <w:r w:rsidR="003A3982" w:rsidRPr="003E522B">
        <w:rPr>
          <w:sz w:val="24"/>
          <w:szCs w:val="24"/>
          <w:lang w:val="en-GB"/>
        </w:rPr>
        <w:t xml:space="preserve">water (43% of all savings) – as a result of </w:t>
      </w:r>
      <w:r w:rsidR="00B65DBD" w:rsidRPr="003E522B">
        <w:rPr>
          <w:sz w:val="24"/>
          <w:szCs w:val="24"/>
          <w:lang w:val="en-GB"/>
        </w:rPr>
        <w:t>better</w:t>
      </w:r>
      <w:r w:rsidR="009D2EAD" w:rsidRPr="003E522B">
        <w:rPr>
          <w:sz w:val="24"/>
          <w:szCs w:val="24"/>
          <w:lang w:val="en-GB"/>
        </w:rPr>
        <w:t xml:space="preserve"> insulation of buildings, reconstruction and repairs, </w:t>
      </w:r>
      <w:r w:rsidR="00962B75" w:rsidRPr="003E522B">
        <w:rPr>
          <w:sz w:val="24"/>
          <w:szCs w:val="24"/>
          <w:lang w:val="en-GB"/>
        </w:rPr>
        <w:t>using more efficient boilers</w:t>
      </w:r>
      <w:r w:rsidR="00EB28B2" w:rsidRPr="003E522B">
        <w:rPr>
          <w:sz w:val="24"/>
          <w:szCs w:val="24"/>
          <w:lang w:val="en-GB"/>
        </w:rPr>
        <w:t xml:space="preserve">, or </w:t>
      </w:r>
      <w:r w:rsidR="00EB28B2" w:rsidRPr="002E2F66">
        <w:rPr>
          <w:sz w:val="24"/>
          <w:szCs w:val="24"/>
          <w:lang w:val="en-GB"/>
        </w:rPr>
        <w:t>managing systems</w:t>
      </w:r>
      <w:r w:rsidR="00EB28B2" w:rsidRPr="003E522B">
        <w:rPr>
          <w:sz w:val="24"/>
          <w:szCs w:val="24"/>
          <w:lang w:val="en-GB"/>
        </w:rPr>
        <w:t xml:space="preserve">. </w:t>
      </w:r>
    </w:p>
    <w:p w:rsidR="007200C0" w:rsidRPr="003E522B" w:rsidRDefault="003651EA" w:rsidP="003C17D2">
      <w:pPr>
        <w:spacing w:before="120" w:after="120"/>
        <w:jc w:val="both"/>
        <w:rPr>
          <w:sz w:val="24"/>
          <w:szCs w:val="24"/>
          <w:highlight w:val="lightGray"/>
          <w:lang w:val="en-GB"/>
        </w:rPr>
      </w:pPr>
      <w:r w:rsidRPr="003E522B">
        <w:rPr>
          <w:sz w:val="24"/>
          <w:szCs w:val="24"/>
          <w:lang w:val="en-GB"/>
        </w:rPr>
        <w:t xml:space="preserve">Another category </w:t>
      </w:r>
      <w:r w:rsidR="00271460" w:rsidRPr="003E522B">
        <w:rPr>
          <w:sz w:val="24"/>
          <w:szCs w:val="24"/>
          <w:lang w:val="en-GB"/>
        </w:rPr>
        <w:t xml:space="preserve">is improvement of energy efficiency of appliances – e. g., refrigerators, washing machines, dishwashers, and air conditioning. </w:t>
      </w:r>
      <w:r w:rsidR="00DC2BFD" w:rsidRPr="003E522B">
        <w:rPr>
          <w:sz w:val="24"/>
          <w:szCs w:val="24"/>
          <w:lang w:val="en-GB"/>
        </w:rPr>
        <w:t>Most of</w:t>
      </w:r>
      <w:r w:rsidR="0032167B">
        <w:rPr>
          <w:sz w:val="24"/>
          <w:szCs w:val="24"/>
          <w:lang w:val="en-GB"/>
        </w:rPr>
        <w:t xml:space="preserve"> the</w:t>
      </w:r>
      <w:r w:rsidR="00DC2BFD" w:rsidRPr="003E522B">
        <w:rPr>
          <w:sz w:val="24"/>
          <w:szCs w:val="24"/>
          <w:lang w:val="en-GB"/>
        </w:rPr>
        <w:t xml:space="preserve"> </w:t>
      </w:r>
      <w:r w:rsidR="00E66FE0" w:rsidRPr="003E522B">
        <w:rPr>
          <w:sz w:val="24"/>
          <w:szCs w:val="24"/>
          <w:lang w:val="en-GB"/>
        </w:rPr>
        <w:t>above-</w:t>
      </w:r>
      <w:r w:rsidR="00DC2BFD" w:rsidRPr="003E522B">
        <w:rPr>
          <w:sz w:val="24"/>
          <w:szCs w:val="24"/>
          <w:lang w:val="en-GB"/>
        </w:rPr>
        <w:t xml:space="preserve">mentioned savings flow from </w:t>
      </w:r>
      <w:r w:rsidR="00690C53" w:rsidRPr="003E522B">
        <w:rPr>
          <w:sz w:val="24"/>
          <w:szCs w:val="24"/>
          <w:lang w:val="en-GB"/>
        </w:rPr>
        <w:t>a</w:t>
      </w:r>
      <w:r w:rsidR="00DC2BFD" w:rsidRPr="003E522B">
        <w:rPr>
          <w:sz w:val="24"/>
          <w:szCs w:val="24"/>
          <w:lang w:val="en-GB"/>
        </w:rPr>
        <w:t xml:space="preserve"> policy for the adoption</w:t>
      </w:r>
      <w:r w:rsidR="006D623F" w:rsidRPr="003E522B">
        <w:rPr>
          <w:sz w:val="24"/>
          <w:szCs w:val="24"/>
          <w:lang w:val="en-GB"/>
        </w:rPr>
        <w:t xml:space="preserve"> of</w:t>
      </w:r>
      <w:r w:rsidR="00DC2BFD" w:rsidRPr="003E522B">
        <w:rPr>
          <w:sz w:val="24"/>
          <w:szCs w:val="24"/>
          <w:lang w:val="en-GB"/>
        </w:rPr>
        <w:t xml:space="preserve"> </w:t>
      </w:r>
      <w:r w:rsidR="006D623F" w:rsidRPr="003E522B">
        <w:rPr>
          <w:sz w:val="24"/>
          <w:szCs w:val="24"/>
          <w:lang w:val="en-GB"/>
        </w:rPr>
        <w:t xml:space="preserve">or tightening up </w:t>
      </w:r>
      <w:r w:rsidR="003879CB" w:rsidRPr="003E522B">
        <w:rPr>
          <w:sz w:val="24"/>
          <w:szCs w:val="24"/>
          <w:lang w:val="en-GB"/>
        </w:rPr>
        <w:t>energy performance standards for appliances, such as the Eco-design Directive</w:t>
      </w:r>
      <w:r w:rsidR="00E66FE0" w:rsidRPr="003E522B">
        <w:rPr>
          <w:sz w:val="24"/>
          <w:szCs w:val="24"/>
          <w:lang w:val="en-GB"/>
        </w:rPr>
        <w:t xml:space="preserve"> in the EU or Energy Star programme in the USA.</w:t>
      </w:r>
      <w:r w:rsidR="003879CB" w:rsidRPr="003E522B">
        <w:rPr>
          <w:sz w:val="24"/>
          <w:szCs w:val="24"/>
          <w:lang w:val="en-GB"/>
        </w:rPr>
        <w:t xml:space="preserve"> </w:t>
      </w:r>
      <w:r w:rsidR="00E66FE0" w:rsidRPr="003E522B">
        <w:rPr>
          <w:sz w:val="24"/>
          <w:szCs w:val="24"/>
          <w:lang w:val="en-GB"/>
        </w:rPr>
        <w:t xml:space="preserve">However, </w:t>
      </w:r>
      <w:r w:rsidR="005832C4" w:rsidRPr="003E522B">
        <w:rPr>
          <w:sz w:val="24"/>
          <w:szCs w:val="24"/>
          <w:lang w:val="en-GB"/>
        </w:rPr>
        <w:t xml:space="preserve">the </w:t>
      </w:r>
      <w:r w:rsidR="00AE312B" w:rsidRPr="003E522B">
        <w:rPr>
          <w:sz w:val="24"/>
          <w:szCs w:val="24"/>
          <w:lang w:val="en-GB"/>
        </w:rPr>
        <w:t xml:space="preserve">increasing rate of electric energy consumption </w:t>
      </w:r>
      <w:r w:rsidR="00844350" w:rsidRPr="003E522B">
        <w:rPr>
          <w:sz w:val="24"/>
          <w:szCs w:val="24"/>
          <w:lang w:val="en-GB"/>
        </w:rPr>
        <w:t>is caused by</w:t>
      </w:r>
      <w:r w:rsidR="00AE312B" w:rsidRPr="003E522B">
        <w:rPr>
          <w:sz w:val="24"/>
          <w:szCs w:val="24"/>
          <w:lang w:val="en-GB"/>
        </w:rPr>
        <w:t xml:space="preserve"> </w:t>
      </w:r>
      <w:r w:rsidR="00EF2965" w:rsidRPr="003E522B">
        <w:rPr>
          <w:sz w:val="24"/>
          <w:szCs w:val="24"/>
          <w:lang w:val="en-GB"/>
        </w:rPr>
        <w:t>smartphones, tablets, small electronics, and kitchen appliances</w:t>
      </w:r>
      <w:r w:rsidR="00844350" w:rsidRPr="003E522B">
        <w:rPr>
          <w:sz w:val="24"/>
          <w:szCs w:val="24"/>
          <w:lang w:val="en-GB"/>
        </w:rPr>
        <w:t xml:space="preserve"> that</w:t>
      </w:r>
      <w:r w:rsidR="005832C4" w:rsidRPr="003E522B">
        <w:rPr>
          <w:sz w:val="24"/>
          <w:szCs w:val="24"/>
          <w:lang w:val="en-GB"/>
        </w:rPr>
        <w:t>,</w:t>
      </w:r>
      <w:r w:rsidR="00844350" w:rsidRPr="003E522B">
        <w:rPr>
          <w:sz w:val="24"/>
          <w:szCs w:val="24"/>
          <w:lang w:val="en-GB"/>
        </w:rPr>
        <w:t xml:space="preserve"> in most cases</w:t>
      </w:r>
      <w:r w:rsidR="005832C4" w:rsidRPr="003E522B">
        <w:rPr>
          <w:sz w:val="24"/>
          <w:szCs w:val="24"/>
          <w:lang w:val="en-GB"/>
        </w:rPr>
        <w:t>,</w:t>
      </w:r>
      <w:r w:rsidR="00844350" w:rsidRPr="003E522B">
        <w:rPr>
          <w:sz w:val="24"/>
          <w:szCs w:val="24"/>
          <w:lang w:val="en-GB"/>
        </w:rPr>
        <w:t xml:space="preserve"> do not </w:t>
      </w:r>
      <w:r w:rsidR="005832C4" w:rsidRPr="003E522B">
        <w:rPr>
          <w:sz w:val="24"/>
          <w:szCs w:val="24"/>
          <w:lang w:val="en-GB"/>
        </w:rPr>
        <w:t>need to meet the standards or have energy labels.</w:t>
      </w:r>
      <w:r w:rsidR="0021699C" w:rsidRPr="003E522B">
        <w:rPr>
          <w:sz w:val="24"/>
          <w:szCs w:val="24"/>
          <w:lang w:val="en-GB"/>
        </w:rPr>
        <w:t xml:space="preserve"> In 2013, such appliances used more than 600 </w:t>
      </w:r>
      <w:proofErr w:type="spellStart"/>
      <w:r w:rsidR="0021699C" w:rsidRPr="003E522B">
        <w:rPr>
          <w:sz w:val="24"/>
          <w:szCs w:val="24"/>
          <w:lang w:val="en-GB"/>
        </w:rPr>
        <w:t>TWh</w:t>
      </w:r>
      <w:proofErr w:type="spellEnd"/>
      <w:r w:rsidR="00AF7596" w:rsidRPr="003E522B">
        <w:rPr>
          <w:sz w:val="24"/>
          <w:szCs w:val="24"/>
          <w:lang w:val="en-GB"/>
        </w:rPr>
        <w:t xml:space="preserve"> of electricity, </w:t>
      </w:r>
      <w:proofErr w:type="spellStart"/>
      <w:r w:rsidR="00AF7596" w:rsidRPr="003E522B">
        <w:rPr>
          <w:sz w:val="24"/>
          <w:szCs w:val="24"/>
          <w:lang w:val="en-GB"/>
        </w:rPr>
        <w:t>i</w:t>
      </w:r>
      <w:proofErr w:type="spellEnd"/>
      <w:r w:rsidR="00AF7596" w:rsidRPr="003E522B">
        <w:rPr>
          <w:sz w:val="24"/>
          <w:szCs w:val="24"/>
          <w:lang w:val="en-GB"/>
        </w:rPr>
        <w:t xml:space="preserve">. e., </w:t>
      </w:r>
      <w:proofErr w:type="gramStart"/>
      <w:r w:rsidR="00AF7596" w:rsidRPr="003E522B">
        <w:rPr>
          <w:sz w:val="24"/>
          <w:szCs w:val="24"/>
          <w:lang w:val="en-GB"/>
        </w:rPr>
        <w:t>3</w:t>
      </w:r>
      <w:proofErr w:type="gramEnd"/>
      <w:r w:rsidR="00AF7596" w:rsidRPr="003E522B">
        <w:rPr>
          <w:sz w:val="24"/>
          <w:szCs w:val="24"/>
          <w:lang w:val="en-GB"/>
        </w:rPr>
        <w:t>% of the world´s demand.</w:t>
      </w:r>
      <w:r w:rsidR="00EF2965" w:rsidRPr="003E522B">
        <w:rPr>
          <w:sz w:val="24"/>
          <w:szCs w:val="24"/>
          <w:lang w:val="en-GB"/>
        </w:rPr>
        <w:t xml:space="preserve"> </w:t>
      </w:r>
      <w:r w:rsidR="009565B6" w:rsidRPr="003E522B">
        <w:rPr>
          <w:sz w:val="24"/>
          <w:szCs w:val="24"/>
          <w:lang w:val="en-GB"/>
        </w:rPr>
        <w:t xml:space="preserve">Implementation of more energy efficient technologies can reduce </w:t>
      </w:r>
      <w:r w:rsidR="007A4F24" w:rsidRPr="003E522B">
        <w:rPr>
          <w:sz w:val="24"/>
          <w:szCs w:val="24"/>
          <w:lang w:val="en-GB"/>
        </w:rPr>
        <w:t>energy performance</w:t>
      </w:r>
      <w:r w:rsidR="00724EA3" w:rsidRPr="003E522B">
        <w:rPr>
          <w:sz w:val="24"/>
          <w:szCs w:val="24"/>
          <w:lang w:val="en-GB"/>
        </w:rPr>
        <w:t xml:space="preserve"> of appliances; the IEA calculated </w:t>
      </w:r>
      <w:r w:rsidR="00A360A3" w:rsidRPr="003E522B">
        <w:rPr>
          <w:sz w:val="24"/>
          <w:szCs w:val="24"/>
          <w:lang w:val="en-GB"/>
        </w:rPr>
        <w:t xml:space="preserve">that </w:t>
      </w:r>
      <w:r w:rsidR="00724EA3" w:rsidRPr="003E522B">
        <w:rPr>
          <w:sz w:val="24"/>
          <w:szCs w:val="24"/>
          <w:lang w:val="en-GB"/>
        </w:rPr>
        <w:t>it can be up to 65% lower.</w:t>
      </w:r>
      <w:r w:rsidR="009565B6" w:rsidRPr="003E522B">
        <w:rPr>
          <w:sz w:val="24"/>
          <w:szCs w:val="24"/>
          <w:lang w:val="en-GB"/>
        </w:rPr>
        <w:t xml:space="preserve"> </w:t>
      </w:r>
      <w:r w:rsidR="006D623F" w:rsidRPr="003E522B">
        <w:rPr>
          <w:sz w:val="24"/>
          <w:szCs w:val="24"/>
          <w:lang w:val="en-GB"/>
        </w:rPr>
        <w:t xml:space="preserve"> </w:t>
      </w:r>
    </w:p>
    <w:p w:rsidR="007200C0" w:rsidRPr="003E522B" w:rsidRDefault="00261223" w:rsidP="003C17D2">
      <w:pPr>
        <w:spacing w:before="120" w:after="120"/>
        <w:jc w:val="both"/>
        <w:rPr>
          <w:sz w:val="24"/>
          <w:lang w:val="en-GB"/>
        </w:rPr>
      </w:pPr>
      <w:r w:rsidRPr="003E522B">
        <w:rPr>
          <w:sz w:val="24"/>
          <w:lang w:val="en-GB"/>
        </w:rPr>
        <w:t>At this moment</w:t>
      </w:r>
      <w:r w:rsidR="00724EA3" w:rsidRPr="003E522B">
        <w:rPr>
          <w:sz w:val="24"/>
          <w:lang w:val="en-GB"/>
        </w:rPr>
        <w:t xml:space="preserve">, we can say that there exist three markets </w:t>
      </w:r>
      <w:r w:rsidR="00A360A3" w:rsidRPr="003E522B">
        <w:rPr>
          <w:sz w:val="24"/>
          <w:lang w:val="en-GB"/>
        </w:rPr>
        <w:t xml:space="preserve">that will </w:t>
      </w:r>
      <w:r w:rsidR="00B2680F" w:rsidRPr="003E522B">
        <w:rPr>
          <w:sz w:val="24"/>
          <w:lang w:val="en-GB"/>
        </w:rPr>
        <w:t xml:space="preserve">represent more than a half of all expected improvements in the field of energy efficiency: the USA, China, and the European Union. </w:t>
      </w:r>
    </w:p>
    <w:p w:rsidR="007200C0" w:rsidRDefault="00D05677" w:rsidP="003C17D2">
      <w:pPr>
        <w:spacing w:before="120" w:after="120"/>
        <w:jc w:val="both"/>
        <w:rPr>
          <w:sz w:val="24"/>
          <w:szCs w:val="24"/>
          <w:lang w:val="en-GB"/>
        </w:rPr>
      </w:pPr>
      <w:r w:rsidRPr="003E522B">
        <w:rPr>
          <w:sz w:val="24"/>
          <w:szCs w:val="24"/>
          <w:lang w:val="en-GB"/>
        </w:rPr>
        <w:t>This reflects the high level of their current energy consump</w:t>
      </w:r>
      <w:r w:rsidR="00BB0369" w:rsidRPr="003E522B">
        <w:rPr>
          <w:sz w:val="24"/>
          <w:szCs w:val="24"/>
          <w:lang w:val="en-GB"/>
        </w:rPr>
        <w:t>tion and their national policies whose</w:t>
      </w:r>
      <w:r w:rsidR="007200C0" w:rsidRPr="003E522B">
        <w:rPr>
          <w:sz w:val="24"/>
          <w:szCs w:val="24"/>
          <w:lang w:val="en-GB"/>
        </w:rPr>
        <w:t xml:space="preserve"> </w:t>
      </w:r>
      <w:r w:rsidR="00BB0369" w:rsidRPr="003E522B">
        <w:rPr>
          <w:sz w:val="24"/>
          <w:szCs w:val="24"/>
          <w:lang w:val="en-GB"/>
        </w:rPr>
        <w:t xml:space="preserve">aim is to make appliances more energy efficient and </w:t>
      </w:r>
      <w:r w:rsidR="001F3079" w:rsidRPr="003E522B">
        <w:rPr>
          <w:sz w:val="24"/>
          <w:szCs w:val="24"/>
          <w:lang w:val="en-GB"/>
        </w:rPr>
        <w:t xml:space="preserve">to </w:t>
      </w:r>
      <w:r w:rsidR="00BB0369" w:rsidRPr="003E522B">
        <w:rPr>
          <w:sz w:val="24"/>
          <w:szCs w:val="24"/>
          <w:lang w:val="en-GB"/>
        </w:rPr>
        <w:t>improve</w:t>
      </w:r>
      <w:r w:rsidR="00AF427D" w:rsidRPr="003E522B">
        <w:rPr>
          <w:sz w:val="24"/>
          <w:szCs w:val="24"/>
          <w:lang w:val="en-GB"/>
        </w:rPr>
        <w:t>/renovate</w:t>
      </w:r>
      <w:r w:rsidR="00BB0369" w:rsidRPr="003E522B">
        <w:rPr>
          <w:sz w:val="24"/>
          <w:szCs w:val="24"/>
          <w:lang w:val="en-GB"/>
        </w:rPr>
        <w:t xml:space="preserve"> </w:t>
      </w:r>
      <w:r w:rsidR="00AF427D" w:rsidRPr="003E522B">
        <w:rPr>
          <w:sz w:val="24"/>
          <w:szCs w:val="24"/>
          <w:lang w:val="en-GB"/>
        </w:rPr>
        <w:t xml:space="preserve">building </w:t>
      </w:r>
      <w:r w:rsidR="008561EC" w:rsidRPr="003E522B">
        <w:rPr>
          <w:sz w:val="24"/>
          <w:szCs w:val="24"/>
          <w:lang w:val="en-GB"/>
        </w:rPr>
        <w:t>envelopes</w:t>
      </w:r>
      <w:r w:rsidR="007200C0" w:rsidRPr="003E522B">
        <w:rPr>
          <w:sz w:val="24"/>
          <w:szCs w:val="24"/>
          <w:lang w:val="en-GB"/>
        </w:rPr>
        <w:t xml:space="preserve"> (including mandatory energy requirements in buildings codes in some US states, the Civil Construction Energy Conservation Design Standard in China, and the EU’s Energy Performance of Buildings Directive</w:t>
      </w:r>
      <w:r w:rsidR="001F3079" w:rsidRPr="003E522B">
        <w:rPr>
          <w:sz w:val="24"/>
          <w:szCs w:val="24"/>
          <w:lang w:val="en-GB"/>
        </w:rPr>
        <w:t>,</w:t>
      </w:r>
      <w:r w:rsidR="007200C0" w:rsidRPr="003E522B">
        <w:rPr>
          <w:sz w:val="24"/>
          <w:szCs w:val="24"/>
          <w:lang w:val="en-GB"/>
        </w:rPr>
        <w:t xml:space="preserve"> and Eco</w:t>
      </w:r>
      <w:r w:rsidR="00DF148F" w:rsidRPr="003E522B">
        <w:rPr>
          <w:sz w:val="24"/>
          <w:szCs w:val="24"/>
          <w:lang w:val="en-GB"/>
        </w:rPr>
        <w:t>-</w:t>
      </w:r>
      <w:r w:rsidR="007200C0" w:rsidRPr="003E522B">
        <w:rPr>
          <w:sz w:val="24"/>
          <w:szCs w:val="24"/>
          <w:lang w:val="en-GB"/>
        </w:rPr>
        <w:t>design and Energy Labelling Directive).</w:t>
      </w:r>
    </w:p>
    <w:p w:rsidR="0070089F" w:rsidRDefault="0070089F" w:rsidP="003C17D2">
      <w:pPr>
        <w:spacing w:before="120" w:after="120"/>
        <w:jc w:val="both"/>
        <w:rPr>
          <w:sz w:val="24"/>
          <w:szCs w:val="24"/>
          <w:lang w:val="en-GB"/>
        </w:rPr>
      </w:pP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rPr>
          <w:rFonts w:cs="Calibri"/>
          <w:color w:val="000000"/>
          <w:szCs w:val="24"/>
          <w:lang w:val="en-GB" w:eastAsia="cs-CZ"/>
        </w:rPr>
      </w:pPr>
      <w:r w:rsidRPr="003E522B">
        <w:rPr>
          <w:rFonts w:cs="Calibri"/>
          <w:b/>
          <w:color w:val="000000"/>
          <w:szCs w:val="24"/>
          <w:lang w:val="en-GB" w:eastAsia="cs-CZ"/>
        </w:rPr>
        <w:t xml:space="preserve">Energy efficiency policy in “buildings” </w:t>
      </w:r>
      <w:r w:rsidRPr="003E522B">
        <w:rPr>
          <w:rFonts w:cs="Calibri"/>
          <w:color w:val="000000"/>
          <w:szCs w:val="24"/>
          <w:lang w:val="en-GB" w:eastAsia="cs-CZ"/>
        </w:rPr>
        <w:t>(Energy Efficiency Policy Developments, IEA 2012)</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jc w:val="both"/>
        <w:rPr>
          <w:szCs w:val="24"/>
          <w:lang w:val="en-GB"/>
        </w:rPr>
      </w:pPr>
      <w:r w:rsidRPr="003E522B">
        <w:rPr>
          <w:szCs w:val="24"/>
          <w:lang w:val="en-GB"/>
        </w:rPr>
        <w:t>Buildings hold great potential for cost‐effective energy savings. Governments can tap into these savings by:</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jc w:val="both"/>
        <w:rPr>
          <w:szCs w:val="24"/>
          <w:lang w:val="en-GB"/>
        </w:rPr>
      </w:pPr>
      <w:r w:rsidRPr="003E522B">
        <w:rPr>
          <w:szCs w:val="24"/>
          <w:lang w:val="en-GB"/>
        </w:rPr>
        <w:sym w:font="Symbol" w:char="F0AE"/>
      </w:r>
      <w:r w:rsidRPr="003E522B">
        <w:rPr>
          <w:szCs w:val="24"/>
          <w:lang w:val="en-GB"/>
        </w:rPr>
        <w:t xml:space="preserve"> </w:t>
      </w:r>
      <w:proofErr w:type="gramStart"/>
      <w:r w:rsidRPr="003E522B">
        <w:rPr>
          <w:szCs w:val="24"/>
          <w:lang w:val="en-GB"/>
        </w:rPr>
        <w:t>requiring</w:t>
      </w:r>
      <w:proofErr w:type="gramEnd"/>
      <w:r w:rsidRPr="003E522B">
        <w:rPr>
          <w:szCs w:val="24"/>
          <w:lang w:val="en-GB"/>
        </w:rPr>
        <w:t xml:space="preserve"> building energy codes and minimum energy performance requirements;</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jc w:val="both"/>
        <w:rPr>
          <w:szCs w:val="24"/>
          <w:lang w:val="en-GB"/>
        </w:rPr>
      </w:pPr>
      <w:r w:rsidRPr="003E522B">
        <w:rPr>
          <w:szCs w:val="24"/>
          <w:lang w:val="en-GB"/>
        </w:rPr>
        <w:sym w:font="Symbol" w:char="F0AE"/>
      </w:r>
      <w:r w:rsidRPr="003E522B">
        <w:rPr>
          <w:szCs w:val="24"/>
          <w:lang w:val="en-GB"/>
        </w:rPr>
        <w:t xml:space="preserve"> </w:t>
      </w:r>
      <w:proofErr w:type="gramStart"/>
      <w:r w:rsidRPr="003E522B">
        <w:rPr>
          <w:szCs w:val="24"/>
          <w:lang w:val="en-GB"/>
        </w:rPr>
        <w:t>aiming</w:t>
      </w:r>
      <w:proofErr w:type="gramEnd"/>
      <w:r w:rsidRPr="003E522B">
        <w:rPr>
          <w:szCs w:val="24"/>
          <w:lang w:val="en-GB"/>
        </w:rPr>
        <w:t xml:space="preserve"> for net‐zero energy consumption in buildings;</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line="240" w:lineRule="auto"/>
        <w:jc w:val="both"/>
        <w:rPr>
          <w:szCs w:val="24"/>
          <w:lang w:val="en-GB"/>
        </w:rPr>
      </w:pPr>
      <w:r w:rsidRPr="003E522B">
        <w:rPr>
          <w:szCs w:val="24"/>
          <w:lang w:val="en-GB"/>
        </w:rPr>
        <w:sym w:font="Symbol" w:char="F0AE"/>
      </w:r>
      <w:r w:rsidRPr="003E522B">
        <w:rPr>
          <w:szCs w:val="24"/>
          <w:lang w:val="en-GB"/>
        </w:rPr>
        <w:t xml:space="preserve"> </w:t>
      </w:r>
      <w:proofErr w:type="gramStart"/>
      <w:r w:rsidRPr="003E522B">
        <w:rPr>
          <w:szCs w:val="24"/>
          <w:lang w:val="en-GB"/>
        </w:rPr>
        <w:t>improving</w:t>
      </w:r>
      <w:proofErr w:type="gramEnd"/>
      <w:r w:rsidRPr="003E522B">
        <w:rPr>
          <w:szCs w:val="24"/>
          <w:lang w:val="en-GB"/>
        </w:rPr>
        <w:t xml:space="preserve"> energy efficiency in existing buildings;</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line="240" w:lineRule="auto"/>
        <w:jc w:val="both"/>
        <w:rPr>
          <w:szCs w:val="24"/>
          <w:lang w:val="en-GB"/>
        </w:rPr>
      </w:pPr>
      <w:r w:rsidRPr="003E522B">
        <w:rPr>
          <w:szCs w:val="24"/>
          <w:lang w:val="en-GB"/>
        </w:rPr>
        <w:sym w:font="Symbol" w:char="F0AE"/>
      </w:r>
      <w:r w:rsidRPr="003E522B">
        <w:rPr>
          <w:szCs w:val="24"/>
          <w:lang w:val="en-GB"/>
        </w:rPr>
        <w:t xml:space="preserve"> </w:t>
      </w:r>
      <w:proofErr w:type="gramStart"/>
      <w:r w:rsidRPr="003E522B">
        <w:rPr>
          <w:szCs w:val="24"/>
          <w:lang w:val="en-GB"/>
        </w:rPr>
        <w:t>requiring</w:t>
      </w:r>
      <w:proofErr w:type="gramEnd"/>
      <w:r w:rsidRPr="003E522B">
        <w:rPr>
          <w:szCs w:val="24"/>
          <w:lang w:val="en-GB"/>
        </w:rPr>
        <w:t xml:space="preserve"> building energy labels or certificates;</w:t>
      </w:r>
    </w:p>
    <w:p w:rsidR="0070089F" w:rsidRPr="003E522B" w:rsidRDefault="0070089F" w:rsidP="0070089F">
      <w:pPr>
        <w:pBdr>
          <w:top w:val="single" w:sz="4" w:space="1" w:color="auto"/>
          <w:left w:val="single" w:sz="4" w:space="4" w:color="auto"/>
          <w:bottom w:val="single" w:sz="4" w:space="0" w:color="auto"/>
          <w:right w:val="single" w:sz="4" w:space="4" w:color="auto"/>
        </w:pBdr>
        <w:shd w:val="clear" w:color="auto" w:fill="EAF1DD" w:themeFill="accent3" w:themeFillTint="33"/>
        <w:spacing w:before="120" w:after="120" w:line="240" w:lineRule="auto"/>
        <w:jc w:val="both"/>
        <w:rPr>
          <w:szCs w:val="24"/>
          <w:lang w:val="en-GB"/>
        </w:rPr>
      </w:pPr>
      <w:r w:rsidRPr="003E522B">
        <w:rPr>
          <w:szCs w:val="24"/>
          <w:lang w:val="en-GB"/>
        </w:rPr>
        <w:sym w:font="Symbol" w:char="F0AE"/>
      </w:r>
      <w:r w:rsidRPr="003E522B">
        <w:rPr>
          <w:szCs w:val="24"/>
          <w:lang w:val="en-GB"/>
        </w:rPr>
        <w:t xml:space="preserve"> </w:t>
      </w:r>
      <w:proofErr w:type="gramStart"/>
      <w:r w:rsidRPr="003E522B">
        <w:rPr>
          <w:szCs w:val="24"/>
          <w:lang w:val="en-GB"/>
        </w:rPr>
        <w:t>putting</w:t>
      </w:r>
      <w:proofErr w:type="gramEnd"/>
      <w:r w:rsidRPr="003E522B">
        <w:rPr>
          <w:szCs w:val="24"/>
          <w:lang w:val="en-GB"/>
        </w:rPr>
        <w:t xml:space="preserve"> in place policies to improve energy performance of building components and systems.</w:t>
      </w:r>
    </w:p>
    <w:p w:rsidR="004F6EA9" w:rsidRDefault="004F6EA9" w:rsidP="003C17D2">
      <w:pPr>
        <w:spacing w:before="120" w:after="120"/>
        <w:jc w:val="both"/>
        <w:rPr>
          <w:sz w:val="24"/>
          <w:szCs w:val="24"/>
          <w:lang w:val="en-GB"/>
        </w:rPr>
      </w:pPr>
    </w:p>
    <w:p w:rsidR="007200C0" w:rsidRPr="003E522B" w:rsidRDefault="00BA7687" w:rsidP="0032167B">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b/>
          <w:lang w:val="en-GB"/>
        </w:rPr>
      </w:pPr>
      <w:r w:rsidRPr="003E522B">
        <w:rPr>
          <w:b/>
          <w:lang w:val="en-GB"/>
        </w:rPr>
        <w:lastRenderedPageBreak/>
        <w:t>Lighting</w:t>
      </w:r>
    </w:p>
    <w:p w:rsidR="007200C0" w:rsidRPr="003E522B" w:rsidRDefault="00B122A7" w:rsidP="001F4688">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lang w:val="en-GB"/>
        </w:rPr>
      </w:pPr>
      <w:r w:rsidRPr="003E522B">
        <w:rPr>
          <w:lang w:val="en-GB"/>
        </w:rPr>
        <w:t>Lighting gained a lot of attention of end users in the past</w:t>
      </w:r>
      <w:r w:rsidR="00F31F1E" w:rsidRPr="003E522B">
        <w:rPr>
          <w:lang w:val="en-GB"/>
        </w:rPr>
        <w:t>. Nowadays, it represents 18% (</w:t>
      </w:r>
      <w:proofErr w:type="spellStart"/>
      <w:r w:rsidR="00F31F1E" w:rsidRPr="003E522B">
        <w:rPr>
          <w:lang w:val="en-GB"/>
        </w:rPr>
        <w:t>i</w:t>
      </w:r>
      <w:proofErr w:type="spellEnd"/>
      <w:r w:rsidR="00F31F1E" w:rsidRPr="003E522B">
        <w:rPr>
          <w:lang w:val="en-GB"/>
        </w:rPr>
        <w:t xml:space="preserve">. e., 150 </w:t>
      </w:r>
      <w:proofErr w:type="spellStart"/>
      <w:r w:rsidR="00F31F1E" w:rsidRPr="003E522B">
        <w:rPr>
          <w:lang w:val="en-GB"/>
        </w:rPr>
        <w:t>Mtoe</w:t>
      </w:r>
      <w:proofErr w:type="spellEnd"/>
      <w:r w:rsidR="00F31F1E" w:rsidRPr="003E522B">
        <w:rPr>
          <w:lang w:val="en-GB"/>
        </w:rPr>
        <w:t xml:space="preserve">) of all electricity demand in buildings. </w:t>
      </w:r>
      <w:r w:rsidR="00724A7E" w:rsidRPr="003E522B">
        <w:rPr>
          <w:lang w:val="en-GB"/>
        </w:rPr>
        <w:t xml:space="preserve">It is expected that electricity consumption for lighting will be higher up to 260 </w:t>
      </w:r>
      <w:proofErr w:type="spellStart"/>
      <w:r w:rsidR="00724A7E" w:rsidRPr="003E522B">
        <w:rPr>
          <w:lang w:val="en-GB"/>
        </w:rPr>
        <w:t>Mtoe</w:t>
      </w:r>
      <w:proofErr w:type="spellEnd"/>
      <w:r w:rsidR="00724A7E" w:rsidRPr="003E522B">
        <w:rPr>
          <w:lang w:val="en-GB"/>
        </w:rPr>
        <w:t xml:space="preserve"> in the future due to growing demand. </w:t>
      </w:r>
      <w:r w:rsidR="001972D5" w:rsidRPr="003E522B">
        <w:rPr>
          <w:lang w:val="en-GB"/>
        </w:rPr>
        <w:t xml:space="preserve">Without improving energy efficiency, this number would be 350 </w:t>
      </w:r>
      <w:proofErr w:type="spellStart"/>
      <w:r w:rsidR="001972D5" w:rsidRPr="003E522B">
        <w:rPr>
          <w:lang w:val="en-GB"/>
        </w:rPr>
        <w:t>Mtoe</w:t>
      </w:r>
      <w:proofErr w:type="spellEnd"/>
      <w:r w:rsidR="001972D5" w:rsidRPr="003E522B">
        <w:rPr>
          <w:lang w:val="en-GB"/>
        </w:rPr>
        <w:t>.</w:t>
      </w:r>
    </w:p>
    <w:p w:rsidR="007200C0" w:rsidRPr="003E522B" w:rsidRDefault="007200C0" w:rsidP="001F4688">
      <w:pPr>
        <w:keepNext/>
        <w:numPr>
          <w:ilvl w:val="0"/>
          <w:numId w:val="11"/>
        </w:numPr>
        <w:pBdr>
          <w:top w:val="single" w:sz="4" w:space="1" w:color="auto"/>
          <w:left w:val="single" w:sz="4" w:space="1" w:color="auto"/>
          <w:bottom w:val="single" w:sz="4" w:space="1" w:color="auto"/>
          <w:right w:val="single" w:sz="4" w:space="1" w:color="auto"/>
        </w:pBdr>
        <w:shd w:val="clear" w:color="auto" w:fill="DDD9C3" w:themeFill="background2" w:themeFillShade="E6"/>
        <w:spacing w:before="120" w:after="120"/>
        <w:ind w:left="0" w:firstLine="0"/>
        <w:contextualSpacing/>
        <w:jc w:val="both"/>
        <w:rPr>
          <w:u w:val="single"/>
          <w:lang w:val="en-GB"/>
        </w:rPr>
      </w:pPr>
      <w:r w:rsidRPr="003E522B">
        <w:rPr>
          <w:bCs/>
          <w:u w:val="single"/>
          <w:lang w:val="en-GB"/>
        </w:rPr>
        <w:t>Electricity demand for lighting in buildings by contributing factor</w:t>
      </w:r>
    </w:p>
    <w:p w:rsidR="007200C0" w:rsidRPr="003E522B" w:rsidRDefault="007200C0" w:rsidP="001E7D3A">
      <w:pPr>
        <w:keepNext/>
        <w:pBdr>
          <w:top w:val="single" w:sz="4" w:space="1" w:color="auto"/>
          <w:left w:val="single" w:sz="4" w:space="1" w:color="auto"/>
          <w:bottom w:val="single" w:sz="4" w:space="1" w:color="auto"/>
          <w:right w:val="single" w:sz="4" w:space="1" w:color="auto"/>
        </w:pBdr>
        <w:shd w:val="clear" w:color="auto" w:fill="EAF1DD" w:themeFill="accent3" w:themeFillTint="33"/>
        <w:spacing w:before="120" w:after="0"/>
        <w:jc w:val="both"/>
        <w:rPr>
          <w:lang w:val="en-GB"/>
        </w:rPr>
      </w:pPr>
      <w:r w:rsidRPr="003E522B">
        <w:rPr>
          <w:noProof/>
          <w:lang w:val="cs-CZ" w:eastAsia="cs-CZ"/>
        </w:rPr>
        <w:drawing>
          <wp:inline distT="0" distB="0" distL="0" distR="0" wp14:anchorId="274187EE" wp14:editId="18088291">
            <wp:extent cx="5745480" cy="2760345"/>
            <wp:effectExtent l="0" t="0" r="762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2760345"/>
                    </a:xfrm>
                    <a:prstGeom prst="rect">
                      <a:avLst/>
                    </a:prstGeom>
                    <a:noFill/>
                    <a:ln>
                      <a:noFill/>
                    </a:ln>
                  </pic:spPr>
                </pic:pic>
              </a:graphicData>
            </a:graphic>
          </wp:inline>
        </w:drawing>
      </w:r>
    </w:p>
    <w:p w:rsidR="007200C0" w:rsidRPr="003E522B" w:rsidRDefault="001B5A63" w:rsidP="001A69D1">
      <w:pPr>
        <w:pBdr>
          <w:top w:val="single" w:sz="4" w:space="1" w:color="auto"/>
          <w:left w:val="single" w:sz="4" w:space="1" w:color="auto"/>
          <w:bottom w:val="single" w:sz="4" w:space="1" w:color="auto"/>
          <w:right w:val="single" w:sz="4" w:space="1" w:color="auto"/>
        </w:pBdr>
        <w:shd w:val="clear" w:color="auto" w:fill="EAF1DD" w:themeFill="accent3" w:themeFillTint="33"/>
        <w:spacing w:after="0"/>
        <w:jc w:val="both"/>
        <w:rPr>
          <w:i/>
          <w:lang w:val="en-GB"/>
        </w:rPr>
      </w:pPr>
      <w:r w:rsidRPr="003E522B">
        <w:rPr>
          <w:i/>
          <w:lang w:val="en-GB"/>
        </w:rPr>
        <w:t>Source</w:t>
      </w:r>
      <w:r w:rsidR="007200C0" w:rsidRPr="003E522B">
        <w:rPr>
          <w:i/>
          <w:lang w:val="en-GB"/>
        </w:rPr>
        <w:t xml:space="preserve">: </w:t>
      </w:r>
      <w:r w:rsidR="00C24F01">
        <w:rPr>
          <w:i/>
          <w:lang w:val="en-GB"/>
        </w:rPr>
        <w:t xml:space="preserve">IEA, </w:t>
      </w:r>
      <w:r w:rsidR="007200C0" w:rsidRPr="003E522B">
        <w:rPr>
          <w:i/>
          <w:lang w:val="en-GB"/>
        </w:rPr>
        <w:t>World Energy Outlook 2014</w:t>
      </w:r>
    </w:p>
    <w:p w:rsidR="007200C0" w:rsidRPr="003E522B" w:rsidRDefault="00774AA6" w:rsidP="001A69D1">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lang w:val="en-GB"/>
        </w:rPr>
      </w:pPr>
      <w:r w:rsidRPr="003E522B">
        <w:rPr>
          <w:lang w:val="en-GB"/>
        </w:rPr>
        <w:t xml:space="preserve">There are mainly used incandescent light bulbs (51%), </w:t>
      </w:r>
      <w:r w:rsidR="00741377" w:rsidRPr="003E522B">
        <w:rPr>
          <w:lang w:val="en-GB"/>
        </w:rPr>
        <w:t>Compact Fluorescent Lamps (CFLs, 26%), and</w:t>
      </w:r>
      <w:r w:rsidR="00310E75" w:rsidRPr="003E522B">
        <w:rPr>
          <w:lang w:val="en-GB"/>
        </w:rPr>
        <w:t xml:space="preserve"> tube lights (17%)</w:t>
      </w:r>
      <w:r w:rsidR="00741377" w:rsidRPr="003E522B">
        <w:rPr>
          <w:lang w:val="en-GB"/>
        </w:rPr>
        <w:t xml:space="preserve"> in the households today</w:t>
      </w:r>
      <w:r w:rsidRPr="003E522B">
        <w:rPr>
          <w:lang w:val="en-GB"/>
        </w:rPr>
        <w:t>.</w:t>
      </w:r>
      <w:r w:rsidR="00310E75" w:rsidRPr="003E522B">
        <w:rPr>
          <w:lang w:val="en-GB"/>
        </w:rPr>
        <w:t xml:space="preserve"> I</w:t>
      </w:r>
      <w:r w:rsidR="000509D8" w:rsidRPr="003E522B">
        <w:rPr>
          <w:lang w:val="en-GB"/>
        </w:rPr>
        <w:t>n the service</w:t>
      </w:r>
      <w:r w:rsidR="00310E75" w:rsidRPr="003E522B">
        <w:rPr>
          <w:lang w:val="en-GB"/>
        </w:rPr>
        <w:t xml:space="preserve"> sector, </w:t>
      </w:r>
      <w:r w:rsidR="00354D56" w:rsidRPr="003E522B">
        <w:rPr>
          <w:lang w:val="en-GB"/>
        </w:rPr>
        <w:t>strip lights</w:t>
      </w:r>
      <w:r w:rsidR="00310E75" w:rsidRPr="003E522B">
        <w:rPr>
          <w:lang w:val="en-GB"/>
        </w:rPr>
        <w:t xml:space="preserve"> </w:t>
      </w:r>
      <w:r w:rsidR="00B5769A" w:rsidRPr="003E522B">
        <w:rPr>
          <w:lang w:val="en-GB"/>
        </w:rPr>
        <w:t>represent two</w:t>
      </w:r>
      <w:r w:rsidR="009A2A89" w:rsidRPr="003E522B">
        <w:rPr>
          <w:lang w:val="en-GB"/>
        </w:rPr>
        <w:t>-</w:t>
      </w:r>
      <w:r w:rsidR="00B5769A" w:rsidRPr="003E522B">
        <w:rPr>
          <w:lang w:val="en-GB"/>
        </w:rPr>
        <w:t>thirds of all lighting sources</w:t>
      </w:r>
      <w:r w:rsidR="00137C39" w:rsidRPr="003E522B">
        <w:rPr>
          <w:lang w:val="en-GB"/>
        </w:rPr>
        <w:t xml:space="preserve"> and</w:t>
      </w:r>
      <w:r w:rsidR="000C16CD" w:rsidRPr="003E522B">
        <w:rPr>
          <w:lang w:val="en-GB"/>
        </w:rPr>
        <w:t xml:space="preserve"> CFLs rate </w:t>
      </w:r>
      <w:r w:rsidR="00E553B8" w:rsidRPr="003E522B">
        <w:rPr>
          <w:lang w:val="en-GB"/>
        </w:rPr>
        <w:t>for</w:t>
      </w:r>
      <w:r w:rsidR="000C16CD" w:rsidRPr="003E522B">
        <w:rPr>
          <w:lang w:val="en-GB"/>
        </w:rPr>
        <w:t xml:space="preserve"> 20%.</w:t>
      </w:r>
      <w:r w:rsidR="007200C0" w:rsidRPr="003E522B">
        <w:rPr>
          <w:lang w:val="en-GB"/>
        </w:rPr>
        <w:t xml:space="preserve"> </w:t>
      </w:r>
    </w:p>
    <w:p w:rsidR="007200C0" w:rsidRPr="003E522B" w:rsidRDefault="00137C39" w:rsidP="001A69D1">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lang w:val="en-GB"/>
        </w:rPr>
      </w:pPr>
      <w:r w:rsidRPr="003E522B">
        <w:rPr>
          <w:lang w:val="en-GB"/>
        </w:rPr>
        <w:t>Switching from an incandescent light bulb to a CFL can reduce energy use by 75%, while switching to LEDs can reduce energy use by around 80%</w:t>
      </w:r>
      <w:r w:rsidR="00D11AB3" w:rsidRPr="003E522B">
        <w:rPr>
          <w:lang w:val="en-GB"/>
        </w:rPr>
        <w:t xml:space="preserve"> </w:t>
      </w:r>
      <w:r w:rsidRPr="003E522B">
        <w:rPr>
          <w:lang w:val="en-GB"/>
        </w:rPr>
        <w:t>(</w:t>
      </w:r>
      <w:r w:rsidR="00D11AB3" w:rsidRPr="003E522B">
        <w:rPr>
          <w:i/>
          <w:lang w:val="en-GB"/>
        </w:rPr>
        <w:t>World Energy Outlook 2014</w:t>
      </w:r>
      <w:r w:rsidR="00D11AB3" w:rsidRPr="003E522B">
        <w:rPr>
          <w:lang w:val="en-GB"/>
        </w:rPr>
        <w:t>)</w:t>
      </w:r>
      <w:r w:rsidR="007200C0" w:rsidRPr="003E522B">
        <w:rPr>
          <w:lang w:val="en-GB"/>
        </w:rPr>
        <w:t>.</w:t>
      </w:r>
      <w:r w:rsidR="005C0115" w:rsidRPr="003E522B">
        <w:rPr>
          <w:lang w:val="en-GB"/>
        </w:rPr>
        <w:t xml:space="preserve"> </w:t>
      </w:r>
      <w:r w:rsidRPr="003E522B">
        <w:rPr>
          <w:lang w:val="en-GB"/>
        </w:rPr>
        <w:t xml:space="preserve">In the commercial sector, switching from tube lights to intelligent illumination can </w:t>
      </w:r>
      <w:r w:rsidR="00C8563C" w:rsidRPr="003E522B">
        <w:rPr>
          <w:lang w:val="en-GB"/>
        </w:rPr>
        <w:t xml:space="preserve">reduce energy use by </w:t>
      </w:r>
      <w:r w:rsidR="007200C0" w:rsidRPr="003E522B">
        <w:rPr>
          <w:lang w:val="en-GB"/>
        </w:rPr>
        <w:t>25%.</w:t>
      </w:r>
    </w:p>
    <w:p w:rsidR="007200C0" w:rsidRPr="003E522B" w:rsidRDefault="00437AA9" w:rsidP="001A69D1">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lang w:val="en-GB"/>
        </w:rPr>
      </w:pPr>
      <w:r w:rsidRPr="003E522B">
        <w:rPr>
          <w:lang w:val="en-GB"/>
        </w:rPr>
        <w:t xml:space="preserve">With </w:t>
      </w:r>
      <w:r w:rsidR="006C0C7D" w:rsidRPr="003E522B">
        <w:rPr>
          <w:lang w:val="en-GB"/>
        </w:rPr>
        <w:t>the view of</w:t>
      </w:r>
      <w:r w:rsidRPr="003E522B">
        <w:rPr>
          <w:lang w:val="en-GB"/>
        </w:rPr>
        <w:t xml:space="preserve"> rising </w:t>
      </w:r>
      <w:r w:rsidR="00FF544F" w:rsidRPr="003E522B">
        <w:rPr>
          <w:lang w:val="en-GB"/>
        </w:rPr>
        <w:t>energy requirements</w:t>
      </w:r>
      <w:r w:rsidRPr="003E522B">
        <w:rPr>
          <w:lang w:val="en-GB"/>
        </w:rPr>
        <w:t xml:space="preserve"> for lighting</w:t>
      </w:r>
      <w:r w:rsidR="00FF544F" w:rsidRPr="003E522B">
        <w:rPr>
          <w:lang w:val="en-GB"/>
        </w:rPr>
        <w:t xml:space="preserve">, many countries have implemented specific </w:t>
      </w:r>
      <w:r w:rsidR="00223864" w:rsidRPr="003E522B">
        <w:rPr>
          <w:lang w:val="en-GB"/>
        </w:rPr>
        <w:t>policy for</w:t>
      </w:r>
      <w:r w:rsidR="006C0C7D" w:rsidRPr="003E522B">
        <w:rPr>
          <w:lang w:val="en-GB"/>
        </w:rPr>
        <w:t xml:space="preserve"> </w:t>
      </w:r>
      <w:r w:rsidR="00223864" w:rsidRPr="003E522B">
        <w:rPr>
          <w:lang w:val="en-GB"/>
        </w:rPr>
        <w:t xml:space="preserve">efficiency </w:t>
      </w:r>
      <w:r w:rsidR="006C0C7D" w:rsidRPr="003E522B">
        <w:rPr>
          <w:lang w:val="en-GB"/>
        </w:rPr>
        <w:t>such as</w:t>
      </w:r>
      <w:r w:rsidR="00FF544F" w:rsidRPr="003E522B">
        <w:rPr>
          <w:lang w:val="en-GB"/>
        </w:rPr>
        <w:t xml:space="preserve"> </w:t>
      </w:r>
      <w:r w:rsidR="006C0C7D" w:rsidRPr="003E522B">
        <w:rPr>
          <w:lang w:val="en-GB"/>
        </w:rPr>
        <w:t xml:space="preserve">withdrawal of incandescent </w:t>
      </w:r>
      <w:r w:rsidR="000A56A4" w:rsidRPr="003E522B">
        <w:rPr>
          <w:lang w:val="en-GB"/>
        </w:rPr>
        <w:t>bulb</w:t>
      </w:r>
      <w:r w:rsidR="006C0C7D" w:rsidRPr="003E522B">
        <w:rPr>
          <w:lang w:val="en-GB"/>
        </w:rPr>
        <w:t>s</w:t>
      </w:r>
      <w:r w:rsidR="000A56A4" w:rsidRPr="003E522B">
        <w:rPr>
          <w:lang w:val="en-GB"/>
        </w:rPr>
        <w:t xml:space="preserve"> or </w:t>
      </w:r>
      <w:r w:rsidR="006C0C7D" w:rsidRPr="003E522B">
        <w:rPr>
          <w:lang w:val="en-GB"/>
        </w:rPr>
        <w:t>application of standards.</w:t>
      </w:r>
      <w:r w:rsidRPr="003E522B">
        <w:rPr>
          <w:lang w:val="en-GB"/>
        </w:rPr>
        <w:t xml:space="preserve"> </w:t>
      </w:r>
      <w:r w:rsidR="00223864" w:rsidRPr="003E522B">
        <w:rPr>
          <w:lang w:val="en-GB"/>
        </w:rPr>
        <w:t xml:space="preserve">With regard to </w:t>
      </w:r>
      <w:r w:rsidR="0059556A" w:rsidRPr="003E522B">
        <w:rPr>
          <w:lang w:val="en-GB"/>
        </w:rPr>
        <w:t xml:space="preserve">these energy standards (e. g., in the USA and </w:t>
      </w:r>
      <w:r w:rsidR="00BE12C7" w:rsidRPr="003E522B">
        <w:rPr>
          <w:lang w:val="en-GB"/>
        </w:rPr>
        <w:t xml:space="preserve">the </w:t>
      </w:r>
      <w:r w:rsidR="0059556A" w:rsidRPr="003E522B">
        <w:rPr>
          <w:lang w:val="en-GB"/>
        </w:rPr>
        <w:t xml:space="preserve">EU), the demand for energy for lighting is rising much more slowly than in the past. </w:t>
      </w:r>
    </w:p>
    <w:p w:rsidR="00AC67D3" w:rsidRPr="003E522B" w:rsidRDefault="00AC67D3" w:rsidP="003C17D2">
      <w:pPr>
        <w:pStyle w:val="Nadpis3"/>
        <w:spacing w:before="120" w:after="120"/>
        <w:rPr>
          <w:lang w:val="en-GB"/>
        </w:rPr>
      </w:pPr>
      <w:r w:rsidRPr="003E522B">
        <w:rPr>
          <w:lang w:val="en-GB"/>
        </w:rPr>
        <w:br w:type="page"/>
      </w:r>
    </w:p>
    <w:p w:rsidR="007200C0" w:rsidRPr="003E522B" w:rsidRDefault="007200C0" w:rsidP="003C17D2">
      <w:pPr>
        <w:pStyle w:val="Nadpis3"/>
        <w:spacing w:before="120" w:after="120"/>
        <w:rPr>
          <w:lang w:val="en-GB"/>
        </w:rPr>
      </w:pPr>
      <w:bookmarkStart w:id="15" w:name="_Toc428795346"/>
      <w:r w:rsidRPr="003E522B">
        <w:rPr>
          <w:lang w:val="en-GB"/>
        </w:rPr>
        <w:lastRenderedPageBreak/>
        <w:t>1.</w:t>
      </w:r>
      <w:r w:rsidR="00565D00">
        <w:rPr>
          <w:lang w:val="en-GB"/>
        </w:rPr>
        <w:t>5</w:t>
      </w:r>
      <w:r w:rsidRPr="003E522B">
        <w:rPr>
          <w:lang w:val="en-GB"/>
        </w:rPr>
        <w:t>.2 Transport</w:t>
      </w:r>
      <w:bookmarkEnd w:id="15"/>
    </w:p>
    <w:p w:rsidR="007200C0" w:rsidRPr="003E522B" w:rsidRDefault="007200C0" w:rsidP="003C17D2">
      <w:pPr>
        <w:spacing w:before="120" w:after="120"/>
        <w:jc w:val="both"/>
        <w:rPr>
          <w:sz w:val="24"/>
          <w:lang w:val="en-GB"/>
        </w:rPr>
      </w:pPr>
      <w:r w:rsidRPr="003E522B">
        <w:rPr>
          <w:sz w:val="24"/>
          <w:lang w:val="en-GB"/>
        </w:rPr>
        <w:t xml:space="preserve">According to </w:t>
      </w:r>
      <w:r w:rsidR="001C1B7A" w:rsidRPr="003E522B">
        <w:rPr>
          <w:rFonts w:eastAsia="Times New Roman" w:cs="Times New Roman"/>
          <w:bCs/>
          <w:sz w:val="24"/>
          <w:lang w:val="en-GB"/>
        </w:rPr>
        <w:t xml:space="preserve">the </w:t>
      </w:r>
      <w:r w:rsidR="00D37B7D" w:rsidRPr="003E522B">
        <w:rPr>
          <w:rFonts w:eastAsia="Times New Roman" w:cs="Times New Roman"/>
          <w:bCs/>
          <w:i/>
          <w:iCs/>
          <w:sz w:val="24"/>
          <w:lang w:val="en-GB"/>
        </w:rPr>
        <w:t>EEMR</w:t>
      </w:r>
      <w:r w:rsidR="001C1B7A" w:rsidRPr="003E522B">
        <w:rPr>
          <w:rFonts w:eastAsia="Times New Roman" w:cs="Times New Roman"/>
          <w:bCs/>
          <w:i/>
          <w:iCs/>
          <w:sz w:val="24"/>
          <w:lang w:val="en-GB"/>
        </w:rPr>
        <w:t xml:space="preserve"> 2014</w:t>
      </w:r>
      <w:r w:rsidR="00913F59" w:rsidRPr="003E522B">
        <w:rPr>
          <w:sz w:val="24"/>
          <w:lang w:val="en-GB"/>
        </w:rPr>
        <w:t>,</w:t>
      </w:r>
      <w:r w:rsidRPr="003E522B">
        <w:rPr>
          <w:sz w:val="24"/>
          <w:lang w:val="en-GB"/>
        </w:rPr>
        <w:t xml:space="preserve"> investments in energy efficiency represent an important part of the overall energy efficiency market (e.g.</w:t>
      </w:r>
      <w:r w:rsidR="001C1B7A" w:rsidRPr="003E522B">
        <w:rPr>
          <w:sz w:val="24"/>
          <w:lang w:val="en-GB"/>
        </w:rPr>
        <w:t>,</w:t>
      </w:r>
      <w:r w:rsidRPr="003E522B">
        <w:rPr>
          <w:sz w:val="24"/>
          <w:lang w:val="en-GB"/>
        </w:rPr>
        <w:t xml:space="preserve"> for efficiency improvements in vehicles). This amount in absolute terms is valued at between USD 310</w:t>
      </w:r>
      <w:r w:rsidR="004825DD">
        <w:rPr>
          <w:sz w:val="24"/>
          <w:lang w:val="en-GB"/>
        </w:rPr>
        <w:t>-</w:t>
      </w:r>
      <w:r w:rsidRPr="003E522B">
        <w:rPr>
          <w:sz w:val="24"/>
          <w:lang w:val="en-GB"/>
        </w:rPr>
        <w:t xml:space="preserve">360 billion. </w:t>
      </w:r>
    </w:p>
    <w:p w:rsidR="007200C0" w:rsidRPr="003E522B" w:rsidRDefault="007200C0" w:rsidP="003C17D2">
      <w:pPr>
        <w:spacing w:before="120" w:after="120"/>
        <w:jc w:val="both"/>
        <w:rPr>
          <w:sz w:val="24"/>
          <w:lang w:val="en-GB"/>
        </w:rPr>
      </w:pPr>
      <w:r w:rsidRPr="003E522B">
        <w:rPr>
          <w:sz w:val="24"/>
          <w:lang w:val="en-GB"/>
        </w:rPr>
        <w:t>Energy use for transport represents 27% of world total final energy consumption (TFC) (2</w:t>
      </w:r>
      <w:r w:rsidR="00A24042">
        <w:rPr>
          <w:sz w:val="24"/>
          <w:lang w:val="en-GB"/>
        </w:rPr>
        <w:t> </w:t>
      </w:r>
      <w:r w:rsidRPr="003E522B">
        <w:rPr>
          <w:sz w:val="24"/>
          <w:lang w:val="en-GB"/>
        </w:rPr>
        <w:t xml:space="preserve">445 </w:t>
      </w:r>
      <w:proofErr w:type="spellStart"/>
      <w:r w:rsidRPr="003E522B">
        <w:rPr>
          <w:sz w:val="24"/>
          <w:lang w:val="en-GB"/>
        </w:rPr>
        <w:t>Mtoe</w:t>
      </w:r>
      <w:proofErr w:type="spellEnd"/>
      <w:r w:rsidRPr="003E522B">
        <w:rPr>
          <w:sz w:val="24"/>
          <w:lang w:val="en-GB"/>
        </w:rPr>
        <w:t>). Within all transport sector</w:t>
      </w:r>
      <w:r w:rsidR="001C1B7A" w:rsidRPr="003E522B">
        <w:rPr>
          <w:sz w:val="24"/>
          <w:lang w:val="en-GB"/>
        </w:rPr>
        <w:t>s</w:t>
      </w:r>
      <w:r w:rsidRPr="003E522B">
        <w:rPr>
          <w:sz w:val="24"/>
          <w:lang w:val="en-GB"/>
        </w:rPr>
        <w:t xml:space="preserve">, land-based transport is responsible for 76% of total energy use. Air and marine transport make up the remainder. Road vehicles, such as passenger light-duty vehicle (LDVs), two- and three-wheelers, buses, and freight trucks, make up 94% of land-based energy use. Of passenger road vehicles, passenger LDVs made up 95% of total energy use in OECD member countries (660 </w:t>
      </w:r>
      <w:proofErr w:type="spellStart"/>
      <w:r w:rsidRPr="003E522B">
        <w:rPr>
          <w:sz w:val="24"/>
          <w:lang w:val="en-GB"/>
        </w:rPr>
        <w:t>Mtoe</w:t>
      </w:r>
      <w:proofErr w:type="spellEnd"/>
      <w:r w:rsidRPr="003E522B">
        <w:rPr>
          <w:sz w:val="24"/>
          <w:lang w:val="en-GB"/>
        </w:rPr>
        <w:t xml:space="preserve">) in 2010, with buses and two- and three-wheelers accounting for 4% and 1% respectively. In OECD non-member economies, passenger LDVs had a lower share of road vehicle energy use at 67% (281 </w:t>
      </w:r>
      <w:proofErr w:type="spellStart"/>
      <w:r w:rsidRPr="003E522B">
        <w:rPr>
          <w:sz w:val="24"/>
          <w:lang w:val="en-GB"/>
        </w:rPr>
        <w:t>Mtoe</w:t>
      </w:r>
      <w:proofErr w:type="spellEnd"/>
      <w:r w:rsidRPr="003E522B">
        <w:rPr>
          <w:sz w:val="24"/>
          <w:lang w:val="en-GB"/>
        </w:rPr>
        <w:t xml:space="preserve">) in 2010. Buses used 21% (86 </w:t>
      </w:r>
      <w:proofErr w:type="spellStart"/>
      <w:r w:rsidRPr="003E522B">
        <w:rPr>
          <w:sz w:val="24"/>
          <w:lang w:val="en-GB"/>
        </w:rPr>
        <w:t>Mtoe</w:t>
      </w:r>
      <w:proofErr w:type="spellEnd"/>
      <w:r w:rsidRPr="003E522B">
        <w:rPr>
          <w:sz w:val="24"/>
          <w:lang w:val="en-GB"/>
        </w:rPr>
        <w:t xml:space="preserve">) of road vehicle energy use, and two- and three-wheelers had a 12% share (50 </w:t>
      </w:r>
      <w:proofErr w:type="spellStart"/>
      <w:r w:rsidRPr="003E522B">
        <w:rPr>
          <w:sz w:val="24"/>
          <w:lang w:val="en-GB"/>
        </w:rPr>
        <w:t>Mtoe</w:t>
      </w:r>
      <w:proofErr w:type="spellEnd"/>
      <w:r w:rsidRPr="003E522B">
        <w:rPr>
          <w:sz w:val="24"/>
          <w:lang w:val="en-GB"/>
        </w:rPr>
        <w:t>).</w:t>
      </w:r>
    </w:p>
    <w:p w:rsidR="007200C0" w:rsidRPr="003E522B" w:rsidRDefault="007200C0" w:rsidP="003C17D2">
      <w:pPr>
        <w:spacing w:before="120" w:after="120"/>
        <w:jc w:val="both"/>
        <w:rPr>
          <w:sz w:val="24"/>
          <w:lang w:val="en-GB"/>
        </w:rPr>
      </w:pPr>
      <w:r w:rsidRPr="003E522B">
        <w:rPr>
          <w:sz w:val="24"/>
          <w:lang w:val="en-GB"/>
        </w:rPr>
        <w:t>Efforts to improve the efficiency of transport systems can be effected through three distinct dynamics: “avoid, shift</w:t>
      </w:r>
      <w:r w:rsidR="00DC7AB6" w:rsidRPr="003E522B">
        <w:rPr>
          <w:sz w:val="24"/>
          <w:lang w:val="en-GB"/>
        </w:rPr>
        <w:t>,</w:t>
      </w:r>
      <w:r w:rsidRPr="003E522B">
        <w:rPr>
          <w:sz w:val="24"/>
          <w:lang w:val="en-GB"/>
        </w:rPr>
        <w:t xml:space="preserve"> and improve” (GIZ, 2004). This approach includes the application of technologies and practices that: </w:t>
      </w:r>
    </w:p>
    <w:p w:rsidR="007200C0" w:rsidRPr="003E522B" w:rsidRDefault="007200C0" w:rsidP="003C17D2">
      <w:pPr>
        <w:pStyle w:val="Odstavecseseznamem"/>
        <w:numPr>
          <w:ilvl w:val="0"/>
          <w:numId w:val="13"/>
        </w:numPr>
        <w:spacing w:before="120" w:after="120"/>
        <w:jc w:val="both"/>
        <w:rPr>
          <w:sz w:val="24"/>
          <w:lang w:val="en-GB"/>
        </w:rPr>
      </w:pPr>
      <w:r w:rsidRPr="003E522B">
        <w:rPr>
          <w:sz w:val="24"/>
          <w:lang w:val="en-GB"/>
        </w:rPr>
        <w:t xml:space="preserve">enable people and goods to avoid motorised travel; </w:t>
      </w:r>
    </w:p>
    <w:p w:rsidR="007200C0" w:rsidRPr="003E522B" w:rsidRDefault="007200C0" w:rsidP="003C17D2">
      <w:pPr>
        <w:pStyle w:val="Odstavecseseznamem"/>
        <w:numPr>
          <w:ilvl w:val="0"/>
          <w:numId w:val="13"/>
        </w:numPr>
        <w:spacing w:before="120" w:after="120"/>
        <w:jc w:val="both"/>
        <w:rPr>
          <w:sz w:val="24"/>
          <w:lang w:val="en-GB"/>
        </w:rPr>
      </w:pPr>
      <w:r w:rsidRPr="003E522B">
        <w:rPr>
          <w:sz w:val="24"/>
          <w:lang w:val="en-GB"/>
        </w:rPr>
        <w:t xml:space="preserve">shift travel to more efficient modes; </w:t>
      </w:r>
    </w:p>
    <w:p w:rsidR="007200C0" w:rsidRPr="003E522B" w:rsidRDefault="007200C0" w:rsidP="003C17D2">
      <w:pPr>
        <w:pStyle w:val="Odstavecseseznamem"/>
        <w:numPr>
          <w:ilvl w:val="0"/>
          <w:numId w:val="13"/>
        </w:numPr>
        <w:spacing w:before="120" w:after="120"/>
        <w:jc w:val="both"/>
        <w:rPr>
          <w:sz w:val="24"/>
          <w:lang w:val="en-GB"/>
        </w:rPr>
      </w:pPr>
      <w:proofErr w:type="gramStart"/>
      <w:r w:rsidRPr="003E522B">
        <w:rPr>
          <w:sz w:val="24"/>
          <w:lang w:val="en-GB"/>
        </w:rPr>
        <w:t>lead</w:t>
      </w:r>
      <w:proofErr w:type="gramEnd"/>
      <w:r w:rsidRPr="003E522B">
        <w:rPr>
          <w:sz w:val="24"/>
          <w:lang w:val="en-GB"/>
        </w:rPr>
        <w:t xml:space="preserve"> to improved vehicle and fuel technologies.</w:t>
      </w:r>
    </w:p>
    <w:p w:rsidR="007200C0" w:rsidRPr="003E522B" w:rsidRDefault="00E718C5" w:rsidP="003C17D2">
      <w:pPr>
        <w:spacing w:before="120" w:after="120"/>
        <w:jc w:val="both"/>
        <w:rPr>
          <w:sz w:val="24"/>
          <w:lang w:val="en-GB"/>
        </w:rPr>
      </w:pPr>
      <w:r w:rsidRPr="003E522B">
        <w:rPr>
          <w:sz w:val="24"/>
          <w:lang w:val="en-GB"/>
        </w:rPr>
        <w:t xml:space="preserve">According to </w:t>
      </w:r>
      <w:r w:rsidR="009306AA" w:rsidRPr="003E522B">
        <w:rPr>
          <w:sz w:val="24"/>
          <w:lang w:val="en-GB"/>
        </w:rPr>
        <w:t xml:space="preserve">the </w:t>
      </w:r>
      <w:r w:rsidRPr="003E522B">
        <w:rPr>
          <w:sz w:val="24"/>
          <w:lang w:val="en-GB"/>
        </w:rPr>
        <w:t>IEA</w:t>
      </w:r>
      <w:r w:rsidR="009306AA" w:rsidRPr="003E522B">
        <w:rPr>
          <w:sz w:val="24"/>
          <w:lang w:val="en-GB"/>
        </w:rPr>
        <w:t>,</w:t>
      </w:r>
      <w:r w:rsidRPr="003E522B">
        <w:rPr>
          <w:sz w:val="24"/>
          <w:lang w:val="en-GB"/>
        </w:rPr>
        <w:t xml:space="preserve"> a</w:t>
      </w:r>
      <w:r w:rsidR="007200C0" w:rsidRPr="003E522B">
        <w:rPr>
          <w:sz w:val="24"/>
          <w:lang w:val="en-GB"/>
        </w:rPr>
        <w:t xml:space="preserve">n estimated USD 80 billion is spent per year on investments in energy efficiency in passenger LDVs. Over the next ten years, passenger LDV purchases, particularly in OECD non-member economies, are expected to offer the largest market opportunity for energy efficiency deployment. Investment in efficient vehicles is expected to represent over 60% of all incremental investment in energy-efficient technologies globally during this period. </w:t>
      </w:r>
    </w:p>
    <w:p w:rsidR="007200C0" w:rsidRPr="003E522B" w:rsidRDefault="007200C0" w:rsidP="003C17D2">
      <w:pPr>
        <w:spacing w:before="120" w:after="120"/>
        <w:jc w:val="both"/>
        <w:rPr>
          <w:sz w:val="24"/>
          <w:lang w:val="en-GB"/>
        </w:rPr>
      </w:pPr>
      <w:r w:rsidRPr="003E522B">
        <w:rPr>
          <w:sz w:val="24"/>
          <w:lang w:val="en-GB"/>
        </w:rPr>
        <w:t xml:space="preserve">The most important short-term driver for energy efficiency investments in passenger vehicles is </w:t>
      </w:r>
      <w:r w:rsidRPr="003E522B">
        <w:rPr>
          <w:b/>
          <w:sz w:val="24"/>
          <w:lang w:val="en-GB"/>
        </w:rPr>
        <w:t>vehicle fuel economy (VFE) standards</w:t>
      </w:r>
      <w:r w:rsidRPr="003E522B">
        <w:rPr>
          <w:sz w:val="24"/>
          <w:lang w:val="en-GB"/>
        </w:rPr>
        <w:t xml:space="preserve">, which covered 70% of the global market in 2011, accounting for 50 million vehicles sold that year. Brazil, Canada, China, the European Union, India, Japan, Mexico, </w:t>
      </w:r>
      <w:r w:rsidR="00D11CD2">
        <w:rPr>
          <w:sz w:val="24"/>
          <w:lang w:val="en-GB"/>
        </w:rPr>
        <w:t xml:space="preserve">the </w:t>
      </w:r>
      <w:r w:rsidR="005933BE">
        <w:rPr>
          <w:sz w:val="24"/>
          <w:lang w:val="en-GB"/>
        </w:rPr>
        <w:t xml:space="preserve">Republic of </w:t>
      </w:r>
      <w:r w:rsidRPr="003E522B">
        <w:rPr>
          <w:sz w:val="24"/>
          <w:lang w:val="en-GB"/>
        </w:rPr>
        <w:t>Korea</w:t>
      </w:r>
      <w:r w:rsidR="008B2AB7" w:rsidRPr="003E522B">
        <w:rPr>
          <w:sz w:val="24"/>
          <w:lang w:val="en-GB"/>
        </w:rPr>
        <w:t>,</w:t>
      </w:r>
      <w:r w:rsidRPr="003E522B">
        <w:rPr>
          <w:sz w:val="24"/>
          <w:lang w:val="en-GB"/>
        </w:rPr>
        <w:t xml:space="preserve"> and the </w:t>
      </w:r>
      <w:r w:rsidR="004C0618" w:rsidRPr="003E522B">
        <w:rPr>
          <w:sz w:val="24"/>
          <w:lang w:val="en-GB"/>
        </w:rPr>
        <w:t>USA</w:t>
      </w:r>
      <w:r w:rsidRPr="003E522B">
        <w:rPr>
          <w:sz w:val="24"/>
          <w:lang w:val="en-GB"/>
        </w:rPr>
        <w:t xml:space="preserve"> have implemented or updated VFE standards for passenger LDVs that will increase average fuel economy to a range of 3.9 litres to 6.7 litres of gasoline equivalent per 100 kilometres. Standards provide a strong signal for markets to deploy efficient technologies and services over the next 20 years. </w:t>
      </w:r>
    </w:p>
    <w:p w:rsidR="007200C0" w:rsidRPr="003E522B" w:rsidRDefault="007200C0" w:rsidP="003C17D2">
      <w:pPr>
        <w:spacing w:before="120" w:after="120"/>
        <w:jc w:val="both"/>
        <w:rPr>
          <w:sz w:val="24"/>
          <w:lang w:val="en-GB"/>
        </w:rPr>
      </w:pPr>
      <w:r w:rsidRPr="003E522B">
        <w:rPr>
          <w:sz w:val="24"/>
          <w:lang w:val="en-GB"/>
        </w:rPr>
        <w:t xml:space="preserve">Energy efficiency improvements in the transport system could reduce fuel expenditure between USD 40 billion and USD 189 billion annually by 2020 depending on the adoption of </w:t>
      </w:r>
      <w:r w:rsidRPr="003E522B">
        <w:rPr>
          <w:sz w:val="24"/>
          <w:lang w:val="en-GB"/>
        </w:rPr>
        <w:lastRenderedPageBreak/>
        <w:t xml:space="preserve">new policies and scale of market implementation they achieve. Fuel expenditure is a key driver of transport efficiency investment, with global expenditure expected to reach USD 2.8 trillion in 2020. </w:t>
      </w:r>
    </w:p>
    <w:p w:rsidR="007200C0" w:rsidRPr="003E522B" w:rsidRDefault="007200C0" w:rsidP="003C17D2">
      <w:pPr>
        <w:spacing w:before="120" w:after="120"/>
        <w:jc w:val="both"/>
        <w:rPr>
          <w:sz w:val="24"/>
          <w:lang w:val="en-GB"/>
        </w:rPr>
      </w:pPr>
      <w:r w:rsidRPr="003E522B">
        <w:rPr>
          <w:sz w:val="24"/>
          <w:lang w:val="en-GB"/>
        </w:rPr>
        <w:t xml:space="preserve">Trucks and other heavy-duty vehicles (HDVs) account for a growing share of energy consumption in the freight sector, but policies to deploy more efficient HDVs have been less extensive than for passenger LDVs. Japan, </w:t>
      </w:r>
      <w:r w:rsidR="00D11CD2">
        <w:rPr>
          <w:sz w:val="24"/>
          <w:lang w:val="en-GB"/>
        </w:rPr>
        <w:t xml:space="preserve">the Republic of </w:t>
      </w:r>
      <w:r w:rsidRPr="003E522B">
        <w:rPr>
          <w:sz w:val="24"/>
          <w:lang w:val="en-GB"/>
        </w:rPr>
        <w:t>Korea</w:t>
      </w:r>
      <w:r w:rsidR="00CD07A7" w:rsidRPr="003E522B">
        <w:rPr>
          <w:sz w:val="24"/>
          <w:lang w:val="en-GB"/>
        </w:rPr>
        <w:t>,</w:t>
      </w:r>
      <w:r w:rsidRPr="003E522B">
        <w:rPr>
          <w:sz w:val="24"/>
          <w:lang w:val="en-GB"/>
        </w:rPr>
        <w:t xml:space="preserve"> and the </w:t>
      </w:r>
      <w:r w:rsidR="004C0618" w:rsidRPr="003E522B">
        <w:rPr>
          <w:sz w:val="24"/>
          <w:lang w:val="en-GB"/>
        </w:rPr>
        <w:t>USA</w:t>
      </w:r>
      <w:r w:rsidRPr="003E522B">
        <w:rPr>
          <w:sz w:val="24"/>
          <w:lang w:val="en-GB"/>
        </w:rPr>
        <w:t xml:space="preserve"> are implementing</w:t>
      </w:r>
      <w:r w:rsidR="005F7C82" w:rsidRPr="003E522B">
        <w:rPr>
          <w:sz w:val="24"/>
          <w:lang w:val="en-GB"/>
        </w:rPr>
        <w:t xml:space="preserve"> efficiency-based standards;</w:t>
      </w:r>
      <w:r w:rsidRPr="003E522B">
        <w:rPr>
          <w:sz w:val="24"/>
          <w:lang w:val="en-GB"/>
        </w:rPr>
        <w:t xml:space="preserve"> standards focusing on greenhouse gases are being implemented in Canada. Energy efficiency market activity for HDVs is likely to intensify in response to new standards and the prospect of high oil prices. </w:t>
      </w:r>
    </w:p>
    <w:p w:rsidR="007200C0" w:rsidRPr="003E522B" w:rsidRDefault="007200C0" w:rsidP="003C17D2">
      <w:pPr>
        <w:spacing w:before="120" w:after="120"/>
        <w:jc w:val="both"/>
        <w:rPr>
          <w:sz w:val="24"/>
          <w:lang w:val="en-GB"/>
        </w:rPr>
      </w:pPr>
      <w:r w:rsidRPr="003E522B">
        <w:rPr>
          <w:sz w:val="24"/>
          <w:lang w:val="en-GB"/>
        </w:rPr>
        <w:t>While transport demand is increasing in OECD non-member economies, it is levelling off in OECD member countries, with a corresponding geographical shift in the potential energy efficiency market. Vehicle ownership is levelling off or even declining in OECD member countries, which still have the highest rates of vehicle use and distance travelled per vehicle. Passenger travel demand in OECD non-members is projected to continue to increase – by a further 90% between 2011 and 2020.</w:t>
      </w:r>
    </w:p>
    <w:p w:rsidR="007200C0" w:rsidRPr="003E522B" w:rsidRDefault="007200C0" w:rsidP="003C17D2">
      <w:pPr>
        <w:spacing w:before="120" w:after="120"/>
        <w:jc w:val="both"/>
        <w:rPr>
          <w:sz w:val="24"/>
          <w:lang w:val="en-GB"/>
        </w:rPr>
      </w:pPr>
      <w:r w:rsidRPr="003E522B">
        <w:rPr>
          <w:sz w:val="24"/>
          <w:lang w:val="en-GB"/>
        </w:rPr>
        <w:t xml:space="preserve">According to WEO 2014, in early 2014, India became the last major car market to adopt mandatory fuel-economy standards for passengers LDVs. The Indian Corporate Average Fuel Consumption standard specifies 4.8 l/100 km by 2021-2022. This corresponds to about a 15% increase in fuel efficiency compared with today’s average. </w:t>
      </w:r>
    </w:p>
    <w:p w:rsidR="003F7FF4" w:rsidRPr="003E522B" w:rsidRDefault="007200C0" w:rsidP="003C17D2">
      <w:pPr>
        <w:spacing w:before="120" w:after="120"/>
        <w:jc w:val="both"/>
        <w:rPr>
          <w:sz w:val="24"/>
          <w:lang w:val="en-GB"/>
        </w:rPr>
      </w:pPr>
      <w:r w:rsidRPr="003E522B">
        <w:rPr>
          <w:sz w:val="24"/>
          <w:lang w:val="en-GB"/>
        </w:rPr>
        <w:t>All major car markets – China, the European Union, North America, Japan, Brazil, India</w:t>
      </w:r>
      <w:r w:rsidR="00D17117" w:rsidRPr="003E522B">
        <w:rPr>
          <w:sz w:val="24"/>
          <w:lang w:val="en-GB"/>
        </w:rPr>
        <w:t>,</w:t>
      </w:r>
      <w:r w:rsidRPr="003E522B">
        <w:rPr>
          <w:sz w:val="24"/>
          <w:lang w:val="en-GB"/>
        </w:rPr>
        <w:t xml:space="preserve"> and </w:t>
      </w:r>
      <w:r w:rsidR="00D11CD2">
        <w:rPr>
          <w:sz w:val="24"/>
          <w:lang w:val="en-GB"/>
        </w:rPr>
        <w:t xml:space="preserve">the Republic of </w:t>
      </w:r>
      <w:r w:rsidRPr="003E522B">
        <w:rPr>
          <w:sz w:val="24"/>
          <w:lang w:val="en-GB"/>
        </w:rPr>
        <w:t>Korea – have now established fuel-economy standards.</w:t>
      </w:r>
    </w:p>
    <w:p w:rsidR="007200C0" w:rsidRPr="003E522B" w:rsidRDefault="007200C0" w:rsidP="003C17D2">
      <w:pPr>
        <w:numPr>
          <w:ilvl w:val="0"/>
          <w:numId w:val="16"/>
        </w:numPr>
        <w:spacing w:before="120" w:after="120" w:line="240" w:lineRule="auto"/>
        <w:ind w:left="0" w:firstLine="0"/>
        <w:contextualSpacing/>
        <w:jc w:val="both"/>
        <w:rPr>
          <w:rFonts w:cs="Calibri"/>
          <w:sz w:val="24"/>
          <w:u w:val="single"/>
          <w:lang w:val="en-GB"/>
        </w:rPr>
      </w:pPr>
      <w:r w:rsidRPr="003E522B">
        <w:rPr>
          <w:rFonts w:cs="Calibri"/>
          <w:bCs/>
          <w:sz w:val="24"/>
          <w:u w:val="single"/>
          <w:lang w:val="en-GB"/>
        </w:rPr>
        <w:t>Savings in energy demand and CO</w:t>
      </w:r>
      <w:r w:rsidRPr="003E522B">
        <w:rPr>
          <w:rFonts w:cs="Calibri"/>
          <w:bCs/>
          <w:sz w:val="24"/>
          <w:u w:val="single"/>
          <w:vertAlign w:val="subscript"/>
          <w:lang w:val="en-GB"/>
        </w:rPr>
        <w:t>2</w:t>
      </w:r>
      <w:r w:rsidRPr="003E522B">
        <w:rPr>
          <w:rFonts w:cs="Calibri"/>
          <w:bCs/>
          <w:sz w:val="24"/>
          <w:u w:val="single"/>
          <w:lang w:val="en-GB"/>
        </w:rPr>
        <w:t xml:space="preserve"> emissions in transport from energy efficiency in the </w:t>
      </w:r>
      <w:r w:rsidRPr="003E522B">
        <w:rPr>
          <w:rFonts w:cs="Calibri"/>
          <w:bCs/>
          <w:i/>
          <w:sz w:val="24"/>
          <w:u w:val="single"/>
          <w:lang w:val="en-GB"/>
        </w:rPr>
        <w:t>New Policies Scenario</w:t>
      </w:r>
      <w:r w:rsidRPr="003E522B">
        <w:rPr>
          <w:rFonts w:cs="Calibri"/>
          <w:bCs/>
          <w:sz w:val="24"/>
          <w:u w:val="single"/>
          <w:lang w:val="en-GB"/>
        </w:rPr>
        <w:t xml:space="preserve"> </w:t>
      </w:r>
      <w:r w:rsidRPr="003E522B">
        <w:rPr>
          <w:rFonts w:cs="Calibri"/>
          <w:sz w:val="24"/>
          <w:u w:val="single"/>
          <w:lang w:val="en-GB"/>
        </w:rPr>
        <w:t>(</w:t>
      </w:r>
      <w:proofErr w:type="spellStart"/>
      <w:r w:rsidRPr="003E522B">
        <w:rPr>
          <w:rFonts w:cs="Calibri"/>
          <w:sz w:val="24"/>
          <w:u w:val="single"/>
          <w:lang w:val="en-GB"/>
        </w:rPr>
        <w:t>Mtoe</w:t>
      </w:r>
      <w:proofErr w:type="spellEnd"/>
      <w:r w:rsidRPr="003E522B">
        <w:rPr>
          <w:rFonts w:cs="Calibri"/>
          <w:sz w:val="24"/>
          <w:u w:val="single"/>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7"/>
        <w:gridCol w:w="881"/>
        <w:gridCol w:w="1030"/>
        <w:gridCol w:w="1032"/>
        <w:gridCol w:w="1030"/>
        <w:gridCol w:w="1032"/>
        <w:gridCol w:w="1030"/>
        <w:gridCol w:w="1030"/>
      </w:tblGrid>
      <w:tr w:rsidR="00054D55" w:rsidRPr="00035979" w:rsidTr="003172B7">
        <w:trPr>
          <w:trHeight w:val="300"/>
        </w:trPr>
        <w:tc>
          <w:tcPr>
            <w:tcW w:w="1166" w:type="pct"/>
            <w:vMerge w:val="restart"/>
            <w:shd w:val="clear" w:color="auto" w:fill="D6E3BC" w:themeFill="accent3" w:themeFillTint="66"/>
            <w:noWrap/>
            <w:vAlign w:val="bottom"/>
            <w:hideMark/>
          </w:tcPr>
          <w:p w:rsidR="00054D55" w:rsidRPr="003E522B" w:rsidRDefault="00054D55" w:rsidP="003172B7">
            <w:pPr>
              <w:spacing w:after="0" w:line="240" w:lineRule="auto"/>
              <w:jc w:val="center"/>
              <w:rPr>
                <w:rFonts w:eastAsia="Times New Roman" w:cstheme="minorHAnsi"/>
                <w:b/>
                <w:color w:val="000000"/>
                <w:lang w:val="en-GB" w:eastAsia="cs-CZ"/>
              </w:rPr>
            </w:pPr>
          </w:p>
        </w:tc>
        <w:tc>
          <w:tcPr>
            <w:tcW w:w="1597" w:type="pct"/>
            <w:gridSpan w:val="3"/>
            <w:vMerge w:val="restar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Demand</w:t>
            </w:r>
          </w:p>
        </w:tc>
        <w:tc>
          <w:tcPr>
            <w:tcW w:w="2238" w:type="pct"/>
            <w:gridSpan w:val="4"/>
            <w:shd w:val="clear" w:color="auto" w:fill="D6E3BC" w:themeFill="accent3" w:themeFillTint="66"/>
            <w:noWrap/>
            <w:vAlign w:val="bottom"/>
            <w:hideMark/>
          </w:tcPr>
          <w:p w:rsidR="00054D55" w:rsidRPr="00102BE8" w:rsidRDefault="00054D55" w:rsidP="003172B7">
            <w:pPr>
              <w:spacing w:after="0" w:line="240" w:lineRule="auto"/>
              <w:jc w:val="center"/>
              <w:rPr>
                <w:rFonts w:eastAsia="Times New Roman" w:cstheme="minorHAnsi"/>
                <w:b/>
                <w:color w:val="000000"/>
                <w:lang w:val="fr-FR" w:eastAsia="cs-CZ"/>
              </w:rPr>
            </w:pPr>
            <w:r w:rsidRPr="00102BE8">
              <w:rPr>
                <w:rFonts w:eastAsia="Times New Roman" w:cstheme="minorHAnsi"/>
                <w:b/>
                <w:color w:val="000000"/>
                <w:lang w:val="fr-FR" w:eastAsia="cs-CZ"/>
              </w:rPr>
              <w:t>Change versus Current Policies Scenario</w:t>
            </w:r>
          </w:p>
        </w:tc>
      </w:tr>
      <w:tr w:rsidR="00054D55" w:rsidRPr="003E522B" w:rsidTr="003172B7">
        <w:trPr>
          <w:trHeight w:val="300"/>
        </w:trPr>
        <w:tc>
          <w:tcPr>
            <w:tcW w:w="1166" w:type="pct"/>
            <w:vMerge/>
            <w:shd w:val="clear" w:color="auto" w:fill="D6E3BC" w:themeFill="accent3" w:themeFillTint="66"/>
            <w:vAlign w:val="center"/>
            <w:hideMark/>
          </w:tcPr>
          <w:p w:rsidR="00054D55" w:rsidRPr="00102BE8" w:rsidRDefault="00054D55" w:rsidP="003172B7">
            <w:pPr>
              <w:spacing w:after="0" w:line="240" w:lineRule="auto"/>
              <w:rPr>
                <w:rFonts w:eastAsia="Times New Roman" w:cstheme="minorHAnsi"/>
                <w:b/>
                <w:color w:val="000000"/>
                <w:lang w:val="fr-FR" w:eastAsia="cs-CZ"/>
              </w:rPr>
            </w:pPr>
          </w:p>
        </w:tc>
        <w:tc>
          <w:tcPr>
            <w:tcW w:w="1597" w:type="pct"/>
            <w:gridSpan w:val="3"/>
            <w:vMerge/>
            <w:shd w:val="clear" w:color="auto" w:fill="D6E3BC" w:themeFill="accent3" w:themeFillTint="66"/>
            <w:vAlign w:val="center"/>
            <w:hideMark/>
          </w:tcPr>
          <w:p w:rsidR="00054D55" w:rsidRPr="00102BE8" w:rsidRDefault="00054D55" w:rsidP="003172B7">
            <w:pPr>
              <w:spacing w:after="0" w:line="240" w:lineRule="auto"/>
              <w:rPr>
                <w:rFonts w:eastAsia="Times New Roman" w:cstheme="minorHAnsi"/>
                <w:b/>
                <w:color w:val="000000"/>
                <w:lang w:val="fr-FR" w:eastAsia="cs-CZ"/>
              </w:rPr>
            </w:pPr>
          </w:p>
        </w:tc>
        <w:tc>
          <w:tcPr>
            <w:tcW w:w="1119" w:type="pct"/>
            <w:gridSpan w:val="2"/>
            <w:shd w:val="clear" w:color="auto" w:fill="D6E3BC" w:themeFill="accent3" w:themeFillTint="66"/>
            <w:noWrap/>
            <w:vAlign w:val="bottom"/>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Total</w:t>
            </w:r>
          </w:p>
        </w:tc>
        <w:tc>
          <w:tcPr>
            <w:tcW w:w="1119" w:type="pct"/>
            <w:gridSpan w:val="2"/>
            <w:shd w:val="clear" w:color="auto" w:fill="D6E3BC" w:themeFill="accent3" w:themeFillTint="66"/>
            <w:noWrap/>
            <w:vAlign w:val="bottom"/>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Due to efficiency</w:t>
            </w:r>
          </w:p>
        </w:tc>
      </w:tr>
      <w:tr w:rsidR="00054D55" w:rsidRPr="003E522B" w:rsidTr="003172B7">
        <w:trPr>
          <w:trHeight w:val="300"/>
        </w:trPr>
        <w:tc>
          <w:tcPr>
            <w:tcW w:w="1166" w:type="pct"/>
            <w:vMerge/>
            <w:shd w:val="clear" w:color="auto" w:fill="D6E3BC" w:themeFill="accent3" w:themeFillTint="66"/>
            <w:vAlign w:val="center"/>
            <w:hideMark/>
          </w:tcPr>
          <w:p w:rsidR="00054D55" w:rsidRPr="003E522B" w:rsidRDefault="00054D55" w:rsidP="003172B7">
            <w:pPr>
              <w:spacing w:after="0" w:line="240" w:lineRule="auto"/>
              <w:rPr>
                <w:rFonts w:eastAsia="Times New Roman" w:cstheme="minorHAnsi"/>
                <w:b/>
                <w:color w:val="000000"/>
                <w:lang w:val="en-GB" w:eastAsia="cs-CZ"/>
              </w:rPr>
            </w:pPr>
          </w:p>
        </w:tc>
        <w:tc>
          <w:tcPr>
            <w:tcW w:w="478"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2012</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2020</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2040</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2020</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2040</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2020</w:t>
            </w:r>
          </w:p>
        </w:tc>
        <w:tc>
          <w:tcPr>
            <w:tcW w:w="559" w:type="pct"/>
            <w:shd w:val="clear" w:color="auto" w:fill="D6E3BC" w:themeFill="accent3" w:themeFillTint="66"/>
            <w:noWrap/>
            <w:vAlign w:val="center"/>
            <w:hideMark/>
          </w:tcPr>
          <w:p w:rsidR="00054D55" w:rsidRPr="003E522B" w:rsidRDefault="00054D55" w:rsidP="003172B7">
            <w:pPr>
              <w:spacing w:after="0" w:line="240" w:lineRule="auto"/>
              <w:jc w:val="center"/>
              <w:rPr>
                <w:rFonts w:eastAsia="Times New Roman" w:cstheme="minorHAnsi"/>
                <w:b/>
                <w:color w:val="000000"/>
                <w:lang w:val="en-GB" w:eastAsia="cs-CZ"/>
              </w:rPr>
            </w:pPr>
            <w:r w:rsidRPr="003E522B">
              <w:rPr>
                <w:rFonts w:eastAsia="Times New Roman" w:cstheme="minorHAnsi"/>
                <w:b/>
                <w:color w:val="000000"/>
                <w:lang w:val="en-GB" w:eastAsia="cs-CZ"/>
              </w:rPr>
              <w:t>2040</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Coal</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Oil</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2325</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2563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2937</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-62</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-474</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-333</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Gas</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91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116</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229</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62</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-10</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Electricity</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26</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34</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82</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Biofuels</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60</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101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218</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14</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44</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-25</w:t>
            </w:r>
          </w:p>
        </w:tc>
      </w:tr>
      <w:tr w:rsidR="00054D55" w:rsidRPr="003E522B" w:rsidTr="003172B7">
        <w:trPr>
          <w:trHeight w:val="30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Total</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2504</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2816</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3467</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-37</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-347</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-35</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-369</w:t>
            </w:r>
          </w:p>
        </w:tc>
      </w:tr>
      <w:tr w:rsidR="00054D55" w:rsidRPr="003E522B" w:rsidTr="003172B7">
        <w:trPr>
          <w:trHeight w:val="360"/>
        </w:trPr>
        <w:tc>
          <w:tcPr>
            <w:tcW w:w="1166" w:type="pct"/>
            <w:shd w:val="clear" w:color="auto" w:fill="auto"/>
            <w:noWrap/>
            <w:vAlign w:val="bottom"/>
            <w:hideMark/>
          </w:tcPr>
          <w:p w:rsidR="00054D55" w:rsidRPr="003E522B" w:rsidRDefault="00054D55" w:rsidP="003172B7">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CO</w:t>
            </w:r>
            <w:r w:rsidRPr="003E522B">
              <w:rPr>
                <w:rFonts w:eastAsia="Times New Roman" w:cstheme="minorHAnsi"/>
                <w:color w:val="000000"/>
                <w:vertAlign w:val="subscript"/>
                <w:lang w:val="en-GB" w:eastAsia="cs-CZ"/>
              </w:rPr>
              <w:t>2</w:t>
            </w:r>
            <w:r w:rsidRPr="003E522B">
              <w:rPr>
                <w:rFonts w:eastAsia="Times New Roman" w:cstheme="minorHAnsi"/>
                <w:color w:val="000000"/>
                <w:lang w:val="en-GB" w:eastAsia="cs-CZ"/>
              </w:rPr>
              <w:t xml:space="preserve"> emissions (</w:t>
            </w:r>
            <w:proofErr w:type="spellStart"/>
            <w:r w:rsidRPr="003E522B">
              <w:rPr>
                <w:rFonts w:eastAsia="Times New Roman" w:cstheme="minorHAnsi"/>
                <w:color w:val="000000"/>
                <w:lang w:val="en-GB" w:eastAsia="cs-CZ"/>
              </w:rPr>
              <w:t>Gt</w:t>
            </w:r>
            <w:proofErr w:type="spellEnd"/>
            <w:r w:rsidRPr="003E522B">
              <w:rPr>
                <w:rFonts w:eastAsia="Times New Roman" w:cstheme="minorHAnsi"/>
                <w:color w:val="000000"/>
                <w:lang w:val="en-GB" w:eastAsia="cs-CZ"/>
              </w:rPr>
              <w:t>)</w:t>
            </w:r>
          </w:p>
        </w:tc>
        <w:tc>
          <w:tcPr>
            <w:tcW w:w="478"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7.2</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7.9</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9.3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-0.2</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-1.3</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-0.1</w:t>
            </w:r>
          </w:p>
        </w:tc>
        <w:tc>
          <w:tcPr>
            <w:tcW w:w="559" w:type="pct"/>
            <w:shd w:val="clear" w:color="auto" w:fill="auto"/>
            <w:noWrap/>
            <w:vAlign w:val="bottom"/>
            <w:hideMark/>
          </w:tcPr>
          <w:p w:rsidR="00054D55" w:rsidRPr="003E522B" w:rsidRDefault="00054D55" w:rsidP="003172B7">
            <w:pPr>
              <w:spacing w:after="0" w:line="240" w:lineRule="auto"/>
              <w:jc w:val="right"/>
              <w:rPr>
                <w:rFonts w:eastAsia="Times New Roman" w:cstheme="minorHAnsi"/>
                <w:color w:val="000000"/>
                <w:lang w:val="en-GB" w:eastAsia="cs-CZ"/>
              </w:rPr>
            </w:pPr>
            <w:r w:rsidRPr="003E522B">
              <w:rPr>
                <w:rFonts w:eastAsia="Times New Roman" w:cstheme="minorHAnsi"/>
                <w:color w:val="000000"/>
                <w:lang w:val="en-GB" w:eastAsia="cs-CZ"/>
              </w:rPr>
              <w:t>-0.9</w:t>
            </w:r>
          </w:p>
        </w:tc>
      </w:tr>
    </w:tbl>
    <w:p w:rsidR="007200C0" w:rsidRPr="003E522B" w:rsidRDefault="007200C0" w:rsidP="003172B7">
      <w:pPr>
        <w:spacing w:after="0"/>
        <w:jc w:val="both"/>
        <w:rPr>
          <w:i/>
          <w:sz w:val="20"/>
          <w:szCs w:val="18"/>
          <w:lang w:val="en-GB"/>
        </w:rPr>
      </w:pPr>
      <w:r w:rsidRPr="003E522B">
        <w:rPr>
          <w:i/>
          <w:sz w:val="20"/>
          <w:szCs w:val="18"/>
          <w:lang w:val="en-GB"/>
        </w:rPr>
        <w:t xml:space="preserve">Source: </w:t>
      </w:r>
      <w:r w:rsidR="00C24F01">
        <w:rPr>
          <w:i/>
          <w:sz w:val="20"/>
          <w:szCs w:val="18"/>
          <w:lang w:val="en-GB"/>
        </w:rPr>
        <w:t>IEA, World Energy Outlook</w:t>
      </w:r>
      <w:r w:rsidRPr="003E522B">
        <w:rPr>
          <w:i/>
          <w:sz w:val="20"/>
          <w:szCs w:val="18"/>
          <w:lang w:val="en-GB"/>
        </w:rPr>
        <w:t xml:space="preserve"> 2014</w:t>
      </w:r>
    </w:p>
    <w:p w:rsidR="00AC67D3" w:rsidRPr="003E522B" w:rsidRDefault="00AC67D3" w:rsidP="003C17D2">
      <w:pPr>
        <w:spacing w:before="120" w:after="120"/>
        <w:jc w:val="both"/>
        <w:rPr>
          <w:sz w:val="24"/>
          <w:lang w:val="en-GB"/>
        </w:rPr>
      </w:pPr>
      <w:r w:rsidRPr="003E522B">
        <w:rPr>
          <w:sz w:val="24"/>
          <w:lang w:val="en-GB"/>
        </w:rPr>
        <w:br w:type="page"/>
      </w:r>
    </w:p>
    <w:p w:rsidR="007200C0" w:rsidRPr="003E522B" w:rsidRDefault="00D17117" w:rsidP="003C17D2">
      <w:pPr>
        <w:spacing w:before="120" w:after="120"/>
        <w:jc w:val="both"/>
        <w:rPr>
          <w:sz w:val="24"/>
          <w:lang w:val="en-GB"/>
        </w:rPr>
      </w:pPr>
      <w:r w:rsidRPr="003E522B">
        <w:rPr>
          <w:sz w:val="24"/>
          <w:lang w:val="en-GB"/>
        </w:rPr>
        <w:lastRenderedPageBreak/>
        <w:t xml:space="preserve">The </w:t>
      </w:r>
      <w:r w:rsidR="007200C0" w:rsidRPr="003E522B">
        <w:rPr>
          <w:sz w:val="24"/>
          <w:lang w:val="en-GB"/>
        </w:rPr>
        <w:t xml:space="preserve">IEA in WEO 2014 estimated that the transport energy efficiency savings can be 370 </w:t>
      </w:r>
      <w:proofErr w:type="spellStart"/>
      <w:r w:rsidR="007200C0" w:rsidRPr="003E522B">
        <w:rPr>
          <w:sz w:val="24"/>
          <w:lang w:val="en-GB"/>
        </w:rPr>
        <w:t>Mtoe</w:t>
      </w:r>
      <w:proofErr w:type="spellEnd"/>
      <w:r w:rsidR="007200C0" w:rsidRPr="003E522B">
        <w:rPr>
          <w:sz w:val="24"/>
          <w:lang w:val="en-GB"/>
        </w:rPr>
        <w:t xml:space="preserve"> </w:t>
      </w:r>
      <w:r w:rsidR="007328F8" w:rsidRPr="003E522B">
        <w:rPr>
          <w:sz w:val="24"/>
          <w:lang w:val="en-GB"/>
        </w:rPr>
        <w:t xml:space="preserve">in total </w:t>
      </w:r>
      <w:r w:rsidR="007200C0" w:rsidRPr="003E522B">
        <w:rPr>
          <w:sz w:val="24"/>
          <w:lang w:val="en-GB"/>
        </w:rPr>
        <w:t>in 2040. About 70% of the savings are attributable to LDVs, with stricter fuel-economy standards in several regions.</w:t>
      </w:r>
    </w:p>
    <w:p w:rsidR="00D8407F" w:rsidRPr="003E522B" w:rsidRDefault="00D8407F"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rPr>
          <w:rFonts w:cs="Calibri"/>
          <w:color w:val="000000"/>
          <w:szCs w:val="24"/>
          <w:lang w:val="en-GB" w:eastAsia="cs-CZ"/>
        </w:rPr>
      </w:pPr>
      <w:r w:rsidRPr="003E522B">
        <w:rPr>
          <w:rFonts w:cs="Calibri"/>
          <w:b/>
          <w:color w:val="000000"/>
          <w:szCs w:val="24"/>
          <w:lang w:val="en-GB" w:eastAsia="cs-CZ"/>
        </w:rPr>
        <w:t xml:space="preserve">Energy efficiency policy in transport </w:t>
      </w:r>
      <w:r w:rsidRPr="003E522B">
        <w:rPr>
          <w:rFonts w:cs="Calibri"/>
          <w:color w:val="000000"/>
          <w:szCs w:val="24"/>
          <w:lang w:val="en-GB" w:eastAsia="cs-CZ"/>
        </w:rPr>
        <w:t xml:space="preserve">(Energy Efficiency Policy </w:t>
      </w:r>
      <w:r w:rsidR="007328F8" w:rsidRPr="003E522B">
        <w:rPr>
          <w:rFonts w:cs="Calibri"/>
          <w:color w:val="000000"/>
          <w:szCs w:val="24"/>
          <w:lang w:val="en-GB" w:eastAsia="cs-CZ"/>
        </w:rPr>
        <w:t>Developments</w:t>
      </w:r>
      <w:r w:rsidRPr="003E522B">
        <w:rPr>
          <w:rFonts w:cs="Calibri"/>
          <w:color w:val="000000"/>
          <w:szCs w:val="24"/>
          <w:lang w:val="en-GB" w:eastAsia="cs-CZ"/>
        </w:rPr>
        <w:t>, IEA 2012)</w:t>
      </w:r>
    </w:p>
    <w:p w:rsidR="00731968" w:rsidRPr="003E522B" w:rsidRDefault="00731968"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jc w:val="both"/>
        <w:rPr>
          <w:lang w:val="en-GB"/>
        </w:rPr>
      </w:pPr>
      <w:r w:rsidRPr="003E522B">
        <w:rPr>
          <w:lang w:val="en-GB"/>
        </w:rPr>
        <w:t>The transport sector consumes approximately one‐fifth of global primary energy. This sector is highly dependent on oil and will account for nearly all future growth in oil use. Countries can implement the following policies and measures to address the growing demand for oil in the transport sector:</w:t>
      </w:r>
    </w:p>
    <w:p w:rsidR="00731968" w:rsidRPr="003E522B" w:rsidRDefault="00731968"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line="240" w:lineRule="auto"/>
        <w:rPr>
          <w:lang w:val="en-GB"/>
        </w:rPr>
      </w:pPr>
      <w:r w:rsidRPr="003E522B">
        <w:rPr>
          <w:lang w:val="en-GB"/>
        </w:rPr>
        <w:sym w:font="Symbol" w:char="F0AE"/>
      </w:r>
      <w:r w:rsidRPr="003E522B">
        <w:rPr>
          <w:lang w:val="en-GB"/>
        </w:rPr>
        <w:t xml:space="preserve"> </w:t>
      </w:r>
      <w:proofErr w:type="gramStart"/>
      <w:r w:rsidR="00FD1AD1" w:rsidRPr="003E522B">
        <w:rPr>
          <w:lang w:val="en-GB"/>
        </w:rPr>
        <w:t>m</w:t>
      </w:r>
      <w:r w:rsidRPr="003E522B">
        <w:rPr>
          <w:lang w:val="en-GB"/>
        </w:rPr>
        <w:t>andatory</w:t>
      </w:r>
      <w:proofErr w:type="gramEnd"/>
      <w:r w:rsidRPr="003E522B">
        <w:rPr>
          <w:lang w:val="en-GB"/>
        </w:rPr>
        <w:t xml:space="preserve"> vehicle fuel efficiency standards;</w:t>
      </w:r>
    </w:p>
    <w:p w:rsidR="00731968" w:rsidRPr="003E522B" w:rsidRDefault="00731968"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line="240" w:lineRule="auto"/>
        <w:rPr>
          <w:lang w:val="en-GB"/>
        </w:rPr>
      </w:pPr>
      <w:r w:rsidRPr="003E522B">
        <w:rPr>
          <w:lang w:val="en-GB"/>
        </w:rPr>
        <w:sym w:font="Symbol" w:char="F0AE"/>
      </w:r>
      <w:r w:rsidRPr="003E522B">
        <w:rPr>
          <w:lang w:val="en-GB"/>
        </w:rPr>
        <w:t xml:space="preserve"> </w:t>
      </w:r>
      <w:proofErr w:type="gramStart"/>
      <w:r w:rsidRPr="003E522B">
        <w:rPr>
          <w:lang w:val="en-GB"/>
        </w:rPr>
        <w:t>vehicle</w:t>
      </w:r>
      <w:proofErr w:type="gramEnd"/>
      <w:r w:rsidRPr="003E522B">
        <w:rPr>
          <w:lang w:val="en-GB"/>
        </w:rPr>
        <w:t xml:space="preserve"> fuel economy labels, vehicle taxes, infrastructure support and other measures to improve vehicle fuel efficiency;</w:t>
      </w:r>
    </w:p>
    <w:p w:rsidR="00731968" w:rsidRPr="003E522B" w:rsidRDefault="00731968"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line="240" w:lineRule="auto"/>
        <w:rPr>
          <w:lang w:val="en-GB"/>
        </w:rPr>
      </w:pPr>
      <w:r w:rsidRPr="003E522B">
        <w:rPr>
          <w:lang w:val="en-GB"/>
        </w:rPr>
        <w:sym w:font="Symbol" w:char="F0AE"/>
      </w:r>
      <w:r w:rsidRPr="003E522B">
        <w:rPr>
          <w:lang w:val="en-GB"/>
        </w:rPr>
        <w:t xml:space="preserve"> </w:t>
      </w:r>
      <w:proofErr w:type="gramStart"/>
      <w:r w:rsidRPr="003E522B">
        <w:rPr>
          <w:lang w:val="en-GB"/>
        </w:rPr>
        <w:t>international</w:t>
      </w:r>
      <w:proofErr w:type="gramEnd"/>
      <w:r w:rsidRPr="003E522B">
        <w:rPr>
          <w:lang w:val="en-GB"/>
        </w:rPr>
        <w:t xml:space="preserve"> testing procedures for measuring tyre rolling resistance, mandatory fitting of tyre‐pressure monitoring systems MEPs for vehicle air </w:t>
      </w:r>
      <w:r w:rsidR="00FC23B3" w:rsidRPr="003E522B">
        <w:rPr>
          <w:lang w:val="en-GB"/>
        </w:rPr>
        <w:t>conditi</w:t>
      </w:r>
      <w:r w:rsidR="00FC23B3">
        <w:rPr>
          <w:lang w:val="en-GB"/>
        </w:rPr>
        <w:t>on</w:t>
      </w:r>
      <w:r w:rsidR="00FC23B3" w:rsidRPr="003E522B">
        <w:rPr>
          <w:lang w:val="en-GB"/>
        </w:rPr>
        <w:t>ing</w:t>
      </w:r>
      <w:r w:rsidRPr="003E522B">
        <w:rPr>
          <w:lang w:val="en-GB"/>
        </w:rPr>
        <w:t>;</w:t>
      </w:r>
    </w:p>
    <w:p w:rsidR="00731968" w:rsidRPr="003E522B" w:rsidRDefault="00731968" w:rsidP="00EA66CF">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line="240" w:lineRule="auto"/>
        <w:rPr>
          <w:lang w:val="en-GB"/>
        </w:rPr>
      </w:pPr>
      <w:r w:rsidRPr="003E522B">
        <w:rPr>
          <w:lang w:val="en-GB"/>
        </w:rPr>
        <w:sym w:font="Symbol" w:char="F0AE"/>
      </w:r>
      <w:r w:rsidRPr="003E522B">
        <w:rPr>
          <w:lang w:val="en-GB"/>
        </w:rPr>
        <w:t xml:space="preserve"> </w:t>
      </w:r>
      <w:proofErr w:type="gramStart"/>
      <w:r w:rsidRPr="003E522B">
        <w:rPr>
          <w:lang w:val="en-GB"/>
        </w:rPr>
        <w:t>eco</w:t>
      </w:r>
      <w:r w:rsidR="00FC23B3">
        <w:rPr>
          <w:lang w:val="en-GB"/>
        </w:rPr>
        <w:t>-</w:t>
      </w:r>
      <w:r w:rsidRPr="003E522B">
        <w:rPr>
          <w:lang w:val="en-GB"/>
        </w:rPr>
        <w:t>driving</w:t>
      </w:r>
      <w:proofErr w:type="gramEnd"/>
      <w:r w:rsidRPr="003E522B">
        <w:rPr>
          <w:lang w:val="en-GB"/>
        </w:rPr>
        <w:t>;</w:t>
      </w:r>
    </w:p>
    <w:p w:rsidR="00E708B8" w:rsidRPr="003E522B" w:rsidRDefault="00731968" w:rsidP="00A02D4D">
      <w:pPr>
        <w:pBdr>
          <w:top w:val="single" w:sz="4" w:space="1" w:color="auto"/>
          <w:left w:val="single" w:sz="4" w:space="1" w:color="auto"/>
          <w:bottom w:val="single" w:sz="4" w:space="1" w:color="auto"/>
          <w:right w:val="single" w:sz="4" w:space="1" w:color="auto"/>
        </w:pBdr>
        <w:shd w:val="clear" w:color="auto" w:fill="EAF1DD" w:themeFill="accent3" w:themeFillTint="33"/>
        <w:spacing w:before="120" w:after="120" w:line="240" w:lineRule="auto"/>
        <w:rPr>
          <w:lang w:val="en-GB"/>
        </w:rPr>
      </w:pPr>
      <w:r w:rsidRPr="003E522B">
        <w:rPr>
          <w:lang w:val="en-GB"/>
        </w:rPr>
        <w:sym w:font="Symbol" w:char="F0AE"/>
      </w:r>
      <w:r w:rsidRPr="003E522B">
        <w:rPr>
          <w:lang w:val="en-GB"/>
        </w:rPr>
        <w:t xml:space="preserve"> </w:t>
      </w:r>
      <w:proofErr w:type="gramStart"/>
      <w:r w:rsidRPr="003E522B">
        <w:rPr>
          <w:lang w:val="en-GB"/>
        </w:rPr>
        <w:t>urban</w:t>
      </w:r>
      <w:proofErr w:type="gramEnd"/>
      <w:r w:rsidRPr="003E522B">
        <w:rPr>
          <w:lang w:val="en-GB"/>
        </w:rPr>
        <w:t xml:space="preserve"> transport system efficiency planning.</w:t>
      </w:r>
    </w:p>
    <w:p w:rsidR="007200C0" w:rsidRPr="003E522B" w:rsidRDefault="007200C0" w:rsidP="003C17D2">
      <w:pPr>
        <w:pStyle w:val="Nadpis3"/>
        <w:spacing w:before="120" w:after="120"/>
        <w:rPr>
          <w:lang w:val="en-GB"/>
        </w:rPr>
      </w:pPr>
      <w:bookmarkStart w:id="16" w:name="_Toc428795347"/>
      <w:r w:rsidRPr="003E522B">
        <w:rPr>
          <w:lang w:val="en-GB"/>
        </w:rPr>
        <w:t>1.</w:t>
      </w:r>
      <w:r w:rsidR="00565D00">
        <w:rPr>
          <w:lang w:val="en-GB"/>
        </w:rPr>
        <w:t>5</w:t>
      </w:r>
      <w:r w:rsidRPr="003E522B">
        <w:rPr>
          <w:lang w:val="en-GB"/>
        </w:rPr>
        <w:t>.3 Industry</w:t>
      </w:r>
      <w:bookmarkEnd w:id="16"/>
    </w:p>
    <w:p w:rsidR="007200C0" w:rsidRPr="003E522B" w:rsidRDefault="00E708B8" w:rsidP="003C17D2">
      <w:pPr>
        <w:spacing w:before="120" w:after="120"/>
        <w:jc w:val="both"/>
        <w:rPr>
          <w:sz w:val="24"/>
          <w:szCs w:val="24"/>
          <w:lang w:val="en-GB"/>
        </w:rPr>
      </w:pPr>
      <w:proofErr w:type="gramStart"/>
      <w:r w:rsidRPr="003E522B">
        <w:rPr>
          <w:sz w:val="24"/>
          <w:szCs w:val="24"/>
          <w:lang w:val="en-GB"/>
        </w:rPr>
        <w:t>As</w:t>
      </w:r>
      <w:r w:rsidR="00DB46E1" w:rsidRPr="003E522B">
        <w:rPr>
          <w:sz w:val="24"/>
          <w:szCs w:val="24"/>
          <w:lang w:val="en-GB"/>
        </w:rPr>
        <w:t xml:space="preserve"> </w:t>
      </w:r>
      <w:r w:rsidRPr="003E522B">
        <w:rPr>
          <w:sz w:val="24"/>
          <w:szCs w:val="24"/>
          <w:lang w:val="en-GB"/>
        </w:rPr>
        <w:t xml:space="preserve">the </w:t>
      </w:r>
      <w:r w:rsidR="00DB46E1" w:rsidRPr="003E522B">
        <w:rPr>
          <w:sz w:val="24"/>
          <w:szCs w:val="24"/>
          <w:lang w:val="en-GB"/>
        </w:rPr>
        <w:t>IEA</w:t>
      </w:r>
      <w:r w:rsidRPr="003E522B">
        <w:rPr>
          <w:sz w:val="24"/>
          <w:szCs w:val="24"/>
          <w:lang w:val="en-GB"/>
        </w:rPr>
        <w:t xml:space="preserve"> states,</w:t>
      </w:r>
      <w:r w:rsidR="00DB46E1" w:rsidRPr="003E522B">
        <w:rPr>
          <w:sz w:val="24"/>
          <w:szCs w:val="24"/>
          <w:lang w:val="en-GB"/>
        </w:rPr>
        <w:t xml:space="preserve"> i</w:t>
      </w:r>
      <w:r w:rsidR="007200C0" w:rsidRPr="003E522B">
        <w:rPr>
          <w:sz w:val="24"/>
          <w:szCs w:val="24"/>
          <w:lang w:val="en-GB"/>
        </w:rPr>
        <w:t>ndustry accounts for almost 40% of final energy consumption today.</w:t>
      </w:r>
      <w:proofErr w:type="gramEnd"/>
      <w:r w:rsidR="007200C0" w:rsidRPr="003E522B">
        <w:rPr>
          <w:sz w:val="24"/>
          <w:szCs w:val="24"/>
          <w:lang w:val="en-GB"/>
        </w:rPr>
        <w:t xml:space="preserve"> Industrial energy consumption grows annually by 1.3% between 2012 and 2040 in the </w:t>
      </w:r>
      <w:r w:rsidR="007200C0" w:rsidRPr="003E522B">
        <w:rPr>
          <w:i/>
          <w:sz w:val="24"/>
          <w:szCs w:val="24"/>
          <w:lang w:val="en-GB"/>
        </w:rPr>
        <w:t xml:space="preserve">New Policies </w:t>
      </w:r>
      <w:proofErr w:type="gramStart"/>
      <w:r w:rsidR="007200C0" w:rsidRPr="003E522B">
        <w:rPr>
          <w:i/>
          <w:sz w:val="24"/>
          <w:szCs w:val="24"/>
          <w:lang w:val="en-GB"/>
        </w:rPr>
        <w:t>Scenario</w:t>
      </w:r>
      <w:r w:rsidR="007200C0" w:rsidRPr="003E522B">
        <w:rPr>
          <w:sz w:val="24"/>
          <w:szCs w:val="24"/>
          <w:lang w:val="en-GB"/>
        </w:rPr>
        <w:t>,</w:t>
      </w:r>
      <w:proofErr w:type="gramEnd"/>
      <w:r w:rsidR="007200C0" w:rsidRPr="003E522B">
        <w:rPr>
          <w:sz w:val="24"/>
          <w:szCs w:val="24"/>
          <w:lang w:val="en-GB"/>
        </w:rPr>
        <w:t xml:space="preserve"> a rate of growth </w:t>
      </w:r>
      <w:r w:rsidR="009F48BB" w:rsidRPr="003E522B">
        <w:rPr>
          <w:sz w:val="24"/>
          <w:szCs w:val="24"/>
          <w:lang w:val="en-GB"/>
        </w:rPr>
        <w:t xml:space="preserve">is </w:t>
      </w:r>
      <w:r w:rsidR="007200C0" w:rsidRPr="003E522B">
        <w:rPr>
          <w:sz w:val="24"/>
          <w:szCs w:val="24"/>
          <w:lang w:val="en-GB"/>
        </w:rPr>
        <w:t>lower than that seen over the past thirty years (1.7%). While energy intensive industries (steel, cement, chemicals</w:t>
      </w:r>
      <w:r w:rsidR="009F48BB" w:rsidRPr="003E522B">
        <w:rPr>
          <w:sz w:val="24"/>
          <w:szCs w:val="24"/>
          <w:lang w:val="en-GB"/>
        </w:rPr>
        <w:t>,</w:t>
      </w:r>
      <w:r w:rsidR="007200C0" w:rsidRPr="003E522B">
        <w:rPr>
          <w:sz w:val="24"/>
          <w:szCs w:val="24"/>
          <w:lang w:val="en-GB"/>
        </w:rPr>
        <w:t xml:space="preserve"> and paper) currently account for more than 60% of total energy consumption in industry, their share declines to 55% in 2040. </w:t>
      </w:r>
      <w:proofErr w:type="gramStart"/>
      <w:r w:rsidR="007200C0" w:rsidRPr="003E522B">
        <w:rPr>
          <w:sz w:val="24"/>
          <w:szCs w:val="24"/>
          <w:lang w:val="en-GB"/>
        </w:rPr>
        <w:t>This is a result of fast growth in non-energy-intensive industries and the relatively slower production growth in the steel and cement</w:t>
      </w:r>
      <w:proofErr w:type="gramEnd"/>
      <w:r w:rsidR="007200C0" w:rsidRPr="003E522B">
        <w:rPr>
          <w:sz w:val="24"/>
          <w:szCs w:val="24"/>
          <w:lang w:val="en-GB"/>
        </w:rPr>
        <w:t xml:space="preserve"> industries, particularly as production levels off in China as demand for buildings and infrastructure construction passes its peak.</w:t>
      </w:r>
    </w:p>
    <w:p w:rsidR="007200C0" w:rsidRPr="003E522B" w:rsidRDefault="007200C0" w:rsidP="003C17D2">
      <w:pPr>
        <w:spacing w:before="120" w:after="120"/>
        <w:jc w:val="both"/>
        <w:rPr>
          <w:sz w:val="24"/>
          <w:szCs w:val="24"/>
          <w:lang w:val="en-GB"/>
        </w:rPr>
      </w:pPr>
      <w:r w:rsidRPr="003E522B">
        <w:rPr>
          <w:sz w:val="24"/>
          <w:szCs w:val="24"/>
          <w:lang w:val="en-GB"/>
        </w:rPr>
        <w:t xml:space="preserve">In 2040, energy consumption in industry reaches 4 860 </w:t>
      </w:r>
      <w:proofErr w:type="spellStart"/>
      <w:r w:rsidRPr="003E522B">
        <w:rPr>
          <w:sz w:val="24"/>
          <w:szCs w:val="24"/>
          <w:lang w:val="en-GB"/>
        </w:rPr>
        <w:t>Mtoe</w:t>
      </w:r>
      <w:proofErr w:type="spellEnd"/>
      <w:r w:rsidRPr="003E522B">
        <w:rPr>
          <w:sz w:val="24"/>
          <w:szCs w:val="24"/>
          <w:lang w:val="en-GB"/>
        </w:rPr>
        <w:t xml:space="preserve"> in the </w:t>
      </w:r>
      <w:r w:rsidRPr="003E522B">
        <w:rPr>
          <w:i/>
          <w:sz w:val="24"/>
          <w:szCs w:val="24"/>
          <w:lang w:val="en-GB"/>
        </w:rPr>
        <w:t>New Policies Scenario</w:t>
      </w:r>
      <w:r w:rsidRPr="003E522B">
        <w:rPr>
          <w:sz w:val="24"/>
          <w:szCs w:val="24"/>
          <w:lang w:val="en-GB"/>
        </w:rPr>
        <w:t xml:space="preserve">, which is 320 </w:t>
      </w:r>
      <w:proofErr w:type="spellStart"/>
      <w:r w:rsidRPr="003E522B">
        <w:rPr>
          <w:sz w:val="24"/>
          <w:szCs w:val="24"/>
          <w:lang w:val="en-GB"/>
        </w:rPr>
        <w:t>Mtoe</w:t>
      </w:r>
      <w:proofErr w:type="spellEnd"/>
      <w:r w:rsidRPr="003E522B">
        <w:rPr>
          <w:sz w:val="24"/>
          <w:szCs w:val="24"/>
          <w:lang w:val="en-GB"/>
        </w:rPr>
        <w:t xml:space="preserve"> (6%) lower than in the Current Policies Scenario. Almost 60% of the savings can be attributed to improved energy efficiency, particularly in non-energy intensive industries. Most of the energy efficiency gains in energy-intensive industries realised in the </w:t>
      </w:r>
      <w:r w:rsidRPr="003E522B">
        <w:rPr>
          <w:i/>
          <w:sz w:val="24"/>
          <w:szCs w:val="24"/>
          <w:lang w:val="en-GB"/>
        </w:rPr>
        <w:t>New Policies Scenario</w:t>
      </w:r>
      <w:r w:rsidRPr="003E522B">
        <w:rPr>
          <w:sz w:val="24"/>
          <w:szCs w:val="24"/>
          <w:lang w:val="en-GB"/>
        </w:rPr>
        <w:t xml:space="preserve"> </w:t>
      </w:r>
      <w:proofErr w:type="gramStart"/>
      <w:r w:rsidRPr="003E522B">
        <w:rPr>
          <w:sz w:val="24"/>
          <w:szCs w:val="24"/>
          <w:lang w:val="en-GB"/>
        </w:rPr>
        <w:t>are</w:t>
      </w:r>
      <w:proofErr w:type="gramEnd"/>
      <w:r w:rsidRPr="003E522B">
        <w:rPr>
          <w:sz w:val="24"/>
          <w:szCs w:val="24"/>
          <w:lang w:val="en-GB"/>
        </w:rPr>
        <w:t xml:space="preserve"> already incorporated in the Current Policies Scenario and most of the policies under consideration aim to reduce energy consumption in non-energy-intensive industries. These policies include incentives to adopt energy management systems and to undergo energy audits, the phase-out of fossil-fuel subsidies, the enhanced use of energy service companies and fiscal incentives. Energy efficiency improves fastest in motor-driven systems, steam systems</w:t>
      </w:r>
      <w:r w:rsidR="00196381" w:rsidRPr="003E522B">
        <w:rPr>
          <w:sz w:val="24"/>
          <w:szCs w:val="24"/>
          <w:lang w:val="en-GB"/>
        </w:rPr>
        <w:t>,</w:t>
      </w:r>
      <w:r w:rsidRPr="003E522B">
        <w:rPr>
          <w:sz w:val="24"/>
          <w:szCs w:val="24"/>
          <w:lang w:val="en-GB"/>
        </w:rPr>
        <w:t xml:space="preserve"> and furnaces for the provision of heat. The second most important driver for reducing energy consumption between the two scenarios is the reduction in the demand for energy services. Other drivers, including fuel switching and changes in industrial processes, play a lesser role.</w:t>
      </w:r>
    </w:p>
    <w:p w:rsidR="007200C0" w:rsidRPr="003E522B" w:rsidRDefault="007200C0" w:rsidP="003C17D2">
      <w:pPr>
        <w:numPr>
          <w:ilvl w:val="0"/>
          <w:numId w:val="16"/>
        </w:numPr>
        <w:spacing w:before="120" w:after="120" w:line="240" w:lineRule="auto"/>
        <w:ind w:left="0" w:firstLine="0"/>
        <w:contextualSpacing/>
        <w:jc w:val="both"/>
        <w:rPr>
          <w:rFonts w:cs="Calibri"/>
          <w:b/>
          <w:sz w:val="24"/>
          <w:szCs w:val="24"/>
          <w:u w:val="single"/>
          <w:lang w:val="en-GB"/>
        </w:rPr>
      </w:pPr>
      <w:r w:rsidRPr="003E522B">
        <w:rPr>
          <w:rFonts w:cs="Calibri"/>
          <w:bCs/>
          <w:sz w:val="24"/>
          <w:szCs w:val="24"/>
          <w:u w:val="single"/>
          <w:lang w:val="en-GB" w:eastAsia="cs-CZ"/>
        </w:rPr>
        <w:lastRenderedPageBreak/>
        <w:t xml:space="preserve">Savings in energy demand and CO2 emissions in industry from energy efficiency in the </w:t>
      </w:r>
      <w:r w:rsidRPr="003E522B">
        <w:rPr>
          <w:rFonts w:cs="Calibri"/>
          <w:bCs/>
          <w:i/>
          <w:sz w:val="24"/>
          <w:szCs w:val="24"/>
          <w:u w:val="single"/>
          <w:lang w:val="en-GB" w:eastAsia="cs-CZ"/>
        </w:rPr>
        <w:t>New Policies Scenario</w:t>
      </w:r>
      <w:r w:rsidRPr="003E522B">
        <w:rPr>
          <w:rFonts w:cs="Calibri"/>
          <w:bCs/>
          <w:sz w:val="24"/>
          <w:szCs w:val="24"/>
          <w:u w:val="single"/>
          <w:lang w:val="en-GB" w:eastAsia="cs-CZ"/>
        </w:rPr>
        <w:t xml:space="preserve"> </w:t>
      </w:r>
      <w:r w:rsidRPr="003E522B">
        <w:rPr>
          <w:rFonts w:cs="Calibri"/>
          <w:sz w:val="24"/>
          <w:szCs w:val="24"/>
          <w:u w:val="single"/>
          <w:lang w:val="en-GB" w:eastAsia="cs-CZ"/>
        </w:rPr>
        <w:t>(</w:t>
      </w:r>
      <w:proofErr w:type="spellStart"/>
      <w:r w:rsidRPr="003E522B">
        <w:rPr>
          <w:rFonts w:cs="Calibri"/>
          <w:sz w:val="24"/>
          <w:szCs w:val="24"/>
          <w:u w:val="single"/>
          <w:lang w:val="en-GB" w:eastAsia="cs-CZ"/>
        </w:rPr>
        <w:t>Mtoe</w:t>
      </w:r>
      <w:proofErr w:type="spellEnd"/>
      <w:r w:rsidRPr="003E522B">
        <w:rPr>
          <w:rFonts w:cs="Calibri"/>
          <w:sz w:val="24"/>
          <w:szCs w:val="24"/>
          <w:u w:val="single"/>
          <w:lang w:val="en-GB" w:eastAsia="cs-CZ"/>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2"/>
        <w:gridCol w:w="1074"/>
        <w:gridCol w:w="1006"/>
        <w:gridCol w:w="951"/>
        <w:gridCol w:w="1203"/>
        <w:gridCol w:w="754"/>
        <w:gridCol w:w="1006"/>
        <w:gridCol w:w="1026"/>
      </w:tblGrid>
      <w:tr w:rsidR="004E564F" w:rsidRPr="00035979" w:rsidTr="006C671B">
        <w:trPr>
          <w:trHeight w:val="20"/>
        </w:trPr>
        <w:tc>
          <w:tcPr>
            <w:tcW w:w="1190" w:type="pct"/>
            <w:vMerge w:val="restar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color w:val="000000"/>
                <w:lang w:val="en-GB" w:eastAsia="cs-CZ"/>
              </w:rPr>
            </w:pPr>
          </w:p>
        </w:tc>
        <w:tc>
          <w:tcPr>
            <w:tcW w:w="1645" w:type="pct"/>
            <w:gridSpan w:val="3"/>
            <w:vMerge w:val="restar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Demand</w:t>
            </w:r>
          </w:p>
        </w:tc>
        <w:tc>
          <w:tcPr>
            <w:tcW w:w="2165" w:type="pct"/>
            <w:gridSpan w:val="4"/>
            <w:shd w:val="clear" w:color="auto" w:fill="D6E3BC" w:themeFill="accent3" w:themeFillTint="66"/>
            <w:vAlign w:val="center"/>
          </w:tcPr>
          <w:p w:rsidR="004E564F" w:rsidRPr="00102BE8" w:rsidRDefault="004E564F" w:rsidP="003172B7">
            <w:pPr>
              <w:autoSpaceDE w:val="0"/>
              <w:autoSpaceDN w:val="0"/>
              <w:adjustRightInd w:val="0"/>
              <w:spacing w:after="0"/>
              <w:jc w:val="center"/>
              <w:rPr>
                <w:rFonts w:cstheme="minorHAnsi"/>
                <w:b/>
                <w:bCs/>
                <w:color w:val="000000"/>
                <w:lang w:val="fr-FR" w:eastAsia="cs-CZ"/>
              </w:rPr>
            </w:pPr>
            <w:r w:rsidRPr="00102BE8">
              <w:rPr>
                <w:rFonts w:cstheme="minorHAnsi"/>
                <w:b/>
                <w:bCs/>
                <w:color w:val="000000"/>
                <w:lang w:val="fr-FR" w:eastAsia="cs-CZ"/>
              </w:rPr>
              <w:t>Change versus Current Policies Scenario</w:t>
            </w:r>
          </w:p>
        </w:tc>
      </w:tr>
      <w:tr w:rsidR="004E564F" w:rsidRPr="003E522B" w:rsidTr="006C671B">
        <w:trPr>
          <w:trHeight w:val="20"/>
        </w:trPr>
        <w:tc>
          <w:tcPr>
            <w:tcW w:w="1190" w:type="pct"/>
            <w:vMerge/>
            <w:shd w:val="clear" w:color="auto" w:fill="D6E3BC" w:themeFill="accent3" w:themeFillTint="66"/>
            <w:vAlign w:val="center"/>
          </w:tcPr>
          <w:p w:rsidR="004E564F" w:rsidRPr="00102BE8" w:rsidRDefault="004E564F" w:rsidP="003172B7">
            <w:pPr>
              <w:autoSpaceDE w:val="0"/>
              <w:autoSpaceDN w:val="0"/>
              <w:adjustRightInd w:val="0"/>
              <w:spacing w:after="0"/>
              <w:jc w:val="center"/>
              <w:rPr>
                <w:rFonts w:cstheme="minorHAnsi"/>
                <w:color w:val="000000"/>
                <w:lang w:val="fr-FR" w:eastAsia="cs-CZ"/>
              </w:rPr>
            </w:pPr>
          </w:p>
        </w:tc>
        <w:tc>
          <w:tcPr>
            <w:tcW w:w="1645" w:type="pct"/>
            <w:gridSpan w:val="3"/>
            <w:vMerge/>
            <w:shd w:val="clear" w:color="auto" w:fill="D6E3BC" w:themeFill="accent3" w:themeFillTint="66"/>
            <w:vAlign w:val="center"/>
          </w:tcPr>
          <w:p w:rsidR="004E564F" w:rsidRPr="00102BE8" w:rsidRDefault="004E564F" w:rsidP="003172B7">
            <w:pPr>
              <w:autoSpaceDE w:val="0"/>
              <w:autoSpaceDN w:val="0"/>
              <w:adjustRightInd w:val="0"/>
              <w:spacing w:after="0"/>
              <w:jc w:val="center"/>
              <w:rPr>
                <w:rFonts w:cstheme="minorHAnsi"/>
                <w:b/>
                <w:bCs/>
                <w:color w:val="000000"/>
                <w:lang w:val="fr-FR" w:eastAsia="cs-CZ"/>
              </w:rPr>
            </w:pPr>
          </w:p>
        </w:tc>
        <w:tc>
          <w:tcPr>
            <w:tcW w:w="1062" w:type="pct"/>
            <w:gridSpan w:val="2"/>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Total</w:t>
            </w:r>
          </w:p>
        </w:tc>
        <w:tc>
          <w:tcPr>
            <w:tcW w:w="1103" w:type="pct"/>
            <w:gridSpan w:val="2"/>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Due to efficiency</w:t>
            </w:r>
          </w:p>
        </w:tc>
      </w:tr>
      <w:tr w:rsidR="006C671B" w:rsidRPr="003E522B" w:rsidTr="006C671B">
        <w:trPr>
          <w:trHeight w:val="20"/>
        </w:trPr>
        <w:tc>
          <w:tcPr>
            <w:tcW w:w="1190" w:type="pct"/>
            <w:vMerge/>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color w:val="000000"/>
                <w:lang w:val="en-GB" w:eastAsia="cs-CZ"/>
              </w:rPr>
            </w:pPr>
          </w:p>
        </w:tc>
        <w:tc>
          <w:tcPr>
            <w:tcW w:w="583"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2012</w:t>
            </w:r>
          </w:p>
        </w:tc>
        <w:tc>
          <w:tcPr>
            <w:tcW w:w="546"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2020</w:t>
            </w:r>
          </w:p>
        </w:tc>
        <w:tc>
          <w:tcPr>
            <w:tcW w:w="516"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2040</w:t>
            </w:r>
          </w:p>
        </w:tc>
        <w:tc>
          <w:tcPr>
            <w:tcW w:w="653"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2020</w:t>
            </w:r>
          </w:p>
        </w:tc>
        <w:tc>
          <w:tcPr>
            <w:tcW w:w="409"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2040</w:t>
            </w:r>
          </w:p>
        </w:tc>
        <w:tc>
          <w:tcPr>
            <w:tcW w:w="546"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2020</w:t>
            </w:r>
          </w:p>
        </w:tc>
        <w:tc>
          <w:tcPr>
            <w:tcW w:w="556" w:type="pct"/>
            <w:shd w:val="clear" w:color="auto" w:fill="D6E3BC" w:themeFill="accent3" w:themeFillTint="66"/>
            <w:vAlign w:val="center"/>
          </w:tcPr>
          <w:p w:rsidR="004E564F" w:rsidRPr="003E522B" w:rsidRDefault="004E564F" w:rsidP="003172B7">
            <w:pPr>
              <w:autoSpaceDE w:val="0"/>
              <w:autoSpaceDN w:val="0"/>
              <w:adjustRightInd w:val="0"/>
              <w:spacing w:after="0"/>
              <w:jc w:val="center"/>
              <w:rPr>
                <w:rFonts w:cstheme="minorHAnsi"/>
                <w:b/>
                <w:bCs/>
                <w:color w:val="000000"/>
                <w:lang w:val="en-GB" w:eastAsia="cs-CZ"/>
              </w:rPr>
            </w:pPr>
            <w:r w:rsidRPr="003E522B">
              <w:rPr>
                <w:rFonts w:cstheme="minorHAnsi"/>
                <w:b/>
                <w:bCs/>
                <w:color w:val="000000"/>
                <w:lang w:val="en-GB" w:eastAsia="cs-CZ"/>
              </w:rPr>
              <w:t>2040</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Coal</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1047</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1 171</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1 133</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-31</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-92</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-12</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-37</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Oil</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681</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785</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911</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-7</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-24</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-4</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-14</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Gas</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641</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771</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1 103</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-14</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-69</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-9</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-44</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Electricity</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689</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872</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1202</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-20</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-116</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-14</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-71</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Heat</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131</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143</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153</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-3</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-7</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Bioenergy*</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187</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231</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356</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-4</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-18</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-4</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-17</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b/>
                <w:bCs/>
                <w:lang w:val="en-GB" w:eastAsia="cs-CZ"/>
              </w:rPr>
            </w:pPr>
            <w:r w:rsidRPr="003E522B">
              <w:rPr>
                <w:rFonts w:cstheme="minorHAnsi"/>
                <w:b/>
                <w:bCs/>
                <w:lang w:val="en-GB" w:eastAsia="cs-CZ"/>
              </w:rPr>
              <w:t>Total</w:t>
            </w:r>
          </w:p>
        </w:tc>
        <w:tc>
          <w:tcPr>
            <w:tcW w:w="583"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3 377</w:t>
            </w:r>
          </w:p>
        </w:tc>
        <w:tc>
          <w:tcPr>
            <w:tcW w:w="546"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3 972</w:t>
            </w:r>
          </w:p>
        </w:tc>
        <w:tc>
          <w:tcPr>
            <w:tcW w:w="516"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4 859</w:t>
            </w:r>
          </w:p>
        </w:tc>
        <w:tc>
          <w:tcPr>
            <w:tcW w:w="653"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-78</w:t>
            </w:r>
          </w:p>
        </w:tc>
        <w:tc>
          <w:tcPr>
            <w:tcW w:w="409"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-322</w:t>
            </w:r>
          </w:p>
        </w:tc>
        <w:tc>
          <w:tcPr>
            <w:tcW w:w="546"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-45</w:t>
            </w:r>
          </w:p>
        </w:tc>
        <w:tc>
          <w:tcPr>
            <w:tcW w:w="556" w:type="pct"/>
            <w:shd w:val="clear" w:color="auto" w:fill="auto"/>
            <w:vAlign w:val="center"/>
          </w:tcPr>
          <w:p w:rsidR="004E564F" w:rsidRPr="003E522B" w:rsidRDefault="004E564F" w:rsidP="003172B7">
            <w:pPr>
              <w:spacing w:after="0"/>
              <w:jc w:val="right"/>
              <w:rPr>
                <w:rFonts w:cstheme="minorHAnsi"/>
                <w:b/>
                <w:bCs/>
                <w:lang w:val="en-GB" w:eastAsia="cs-CZ"/>
              </w:rPr>
            </w:pPr>
            <w:r w:rsidRPr="003E522B">
              <w:rPr>
                <w:rFonts w:cstheme="minorHAnsi"/>
                <w:b/>
                <w:bCs/>
                <w:lang w:val="en-GB" w:eastAsia="cs-CZ"/>
              </w:rPr>
              <w:t>-190</w:t>
            </w:r>
          </w:p>
        </w:tc>
      </w:tr>
      <w:tr w:rsidR="004E564F" w:rsidRPr="003E522B" w:rsidTr="006C671B">
        <w:trPr>
          <w:trHeight w:val="20"/>
        </w:trPr>
        <w:tc>
          <w:tcPr>
            <w:tcW w:w="1190" w:type="pct"/>
            <w:shd w:val="clear" w:color="auto" w:fill="auto"/>
            <w:vAlign w:val="center"/>
          </w:tcPr>
          <w:p w:rsidR="004E564F" w:rsidRPr="003E522B" w:rsidRDefault="004E564F" w:rsidP="003172B7">
            <w:pPr>
              <w:spacing w:after="0"/>
              <w:rPr>
                <w:rFonts w:cstheme="minorHAnsi"/>
                <w:lang w:val="en-GB" w:eastAsia="cs-CZ"/>
              </w:rPr>
            </w:pPr>
            <w:r w:rsidRPr="003E522B">
              <w:rPr>
                <w:rFonts w:cstheme="minorHAnsi"/>
                <w:lang w:val="en-GB" w:eastAsia="cs-CZ"/>
              </w:rPr>
              <w:t>C0</w:t>
            </w:r>
            <w:r w:rsidRPr="003E522B">
              <w:rPr>
                <w:rFonts w:cstheme="minorHAnsi"/>
                <w:vertAlign w:val="subscript"/>
                <w:lang w:val="en-GB" w:eastAsia="cs-CZ"/>
              </w:rPr>
              <w:t>2</w:t>
            </w:r>
            <w:r w:rsidRPr="003E522B">
              <w:rPr>
                <w:rFonts w:cstheme="minorHAnsi"/>
                <w:lang w:val="en-GB" w:eastAsia="cs-CZ"/>
              </w:rPr>
              <w:t xml:space="preserve"> emissions (</w:t>
            </w:r>
            <w:proofErr w:type="spellStart"/>
            <w:r w:rsidRPr="003E522B">
              <w:rPr>
                <w:rFonts w:cstheme="minorHAnsi"/>
                <w:lang w:val="en-GB" w:eastAsia="cs-CZ"/>
              </w:rPr>
              <w:t>Gt</w:t>
            </w:r>
            <w:proofErr w:type="spellEnd"/>
            <w:r w:rsidRPr="003E522B">
              <w:rPr>
                <w:rFonts w:cstheme="minorHAnsi"/>
                <w:lang w:val="en-GB" w:eastAsia="cs-CZ"/>
              </w:rPr>
              <w:t>)**</w:t>
            </w:r>
          </w:p>
        </w:tc>
        <w:tc>
          <w:tcPr>
            <w:tcW w:w="58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10.6</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11.7</w:t>
            </w:r>
          </w:p>
        </w:tc>
        <w:tc>
          <w:tcPr>
            <w:tcW w:w="51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12.7</w:t>
            </w:r>
          </w:p>
        </w:tc>
        <w:tc>
          <w:tcPr>
            <w:tcW w:w="653"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-0.3</w:t>
            </w:r>
          </w:p>
        </w:tc>
        <w:tc>
          <w:tcPr>
            <w:tcW w:w="409"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-2.3</w:t>
            </w:r>
          </w:p>
        </w:tc>
        <w:tc>
          <w:tcPr>
            <w:tcW w:w="54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-0.2</w:t>
            </w:r>
          </w:p>
        </w:tc>
        <w:tc>
          <w:tcPr>
            <w:tcW w:w="556" w:type="pct"/>
            <w:shd w:val="clear" w:color="auto" w:fill="auto"/>
            <w:vAlign w:val="center"/>
          </w:tcPr>
          <w:p w:rsidR="004E564F" w:rsidRPr="003E522B" w:rsidRDefault="004E564F" w:rsidP="003172B7">
            <w:pPr>
              <w:spacing w:after="0"/>
              <w:jc w:val="right"/>
              <w:rPr>
                <w:rFonts w:cstheme="minorHAnsi"/>
                <w:lang w:val="en-GB" w:eastAsia="cs-CZ"/>
              </w:rPr>
            </w:pPr>
            <w:r w:rsidRPr="003E522B">
              <w:rPr>
                <w:rFonts w:cstheme="minorHAnsi"/>
                <w:lang w:val="en-GB" w:eastAsia="cs-CZ"/>
              </w:rPr>
              <w:t>-0.8</w:t>
            </w:r>
          </w:p>
        </w:tc>
      </w:tr>
    </w:tbl>
    <w:p w:rsidR="007D392D" w:rsidRPr="003E522B" w:rsidRDefault="007200C0" w:rsidP="007D392D">
      <w:pPr>
        <w:pStyle w:val="Zdrojapozn"/>
        <w:rPr>
          <w:sz w:val="22"/>
          <w:lang w:val="en-GB"/>
        </w:rPr>
      </w:pPr>
      <w:r w:rsidRPr="003E522B">
        <w:rPr>
          <w:sz w:val="22"/>
          <w:lang w:val="en-GB"/>
        </w:rPr>
        <w:t xml:space="preserve">*Includes other renewables. </w:t>
      </w:r>
    </w:p>
    <w:p w:rsidR="007200C0" w:rsidRPr="003E522B" w:rsidRDefault="007200C0" w:rsidP="007D392D">
      <w:pPr>
        <w:pStyle w:val="Zdrojapozn"/>
        <w:rPr>
          <w:sz w:val="22"/>
          <w:lang w:val="en-GB"/>
        </w:rPr>
      </w:pPr>
      <w:r w:rsidRPr="003E522B">
        <w:rPr>
          <w:sz w:val="22"/>
          <w:lang w:val="en-GB"/>
        </w:rPr>
        <w:t>** CO</w:t>
      </w:r>
      <w:r w:rsidRPr="003E522B">
        <w:rPr>
          <w:sz w:val="22"/>
          <w:vertAlign w:val="subscript"/>
          <w:lang w:val="en-GB"/>
        </w:rPr>
        <w:t>2</w:t>
      </w:r>
      <w:r w:rsidRPr="003E522B">
        <w:rPr>
          <w:sz w:val="22"/>
          <w:lang w:val="en-GB"/>
        </w:rPr>
        <w:t xml:space="preserve"> emissions include indirect emissions from electricity and heat.</w:t>
      </w:r>
    </w:p>
    <w:p w:rsidR="007200C0" w:rsidRPr="003E522B" w:rsidRDefault="007200C0" w:rsidP="007D392D">
      <w:pPr>
        <w:pStyle w:val="Zdrojapozn"/>
        <w:rPr>
          <w:sz w:val="22"/>
          <w:lang w:val="en-GB"/>
        </w:rPr>
      </w:pPr>
      <w:r w:rsidRPr="003E522B">
        <w:rPr>
          <w:sz w:val="22"/>
          <w:lang w:val="en-GB"/>
        </w:rPr>
        <w:t xml:space="preserve">Source: </w:t>
      </w:r>
      <w:r w:rsidR="00984F51">
        <w:rPr>
          <w:sz w:val="22"/>
          <w:lang w:val="en-GB"/>
        </w:rPr>
        <w:t xml:space="preserve">IEA, </w:t>
      </w:r>
      <w:r w:rsidRPr="003E522B">
        <w:rPr>
          <w:sz w:val="22"/>
          <w:lang w:val="en-GB"/>
        </w:rPr>
        <w:t>World Energy Outlook 2014</w:t>
      </w:r>
    </w:p>
    <w:p w:rsidR="00CB5D90" w:rsidRPr="003E522B" w:rsidRDefault="007200C0" w:rsidP="003C17D2">
      <w:pPr>
        <w:spacing w:before="120" w:after="120"/>
        <w:jc w:val="both"/>
        <w:rPr>
          <w:sz w:val="24"/>
          <w:szCs w:val="24"/>
          <w:lang w:val="en-GB" w:eastAsia="cs-CZ"/>
        </w:rPr>
      </w:pPr>
      <w:r w:rsidRPr="003E522B">
        <w:rPr>
          <w:sz w:val="24"/>
          <w:szCs w:val="24"/>
          <w:lang w:val="en-GB" w:eastAsia="cs-CZ"/>
        </w:rPr>
        <w:t>From a regional perspective, more than three-quarters of all energy efficiency savings in the industry sector are realised outside of the OECD</w:t>
      </w:r>
      <w:r w:rsidR="009A2A89" w:rsidRPr="003E522B">
        <w:rPr>
          <w:sz w:val="24"/>
          <w:szCs w:val="24"/>
          <w:lang w:val="en-GB" w:eastAsia="cs-CZ"/>
        </w:rPr>
        <w:t xml:space="preserve"> (</w:t>
      </w:r>
      <w:r w:rsidR="009A2A89" w:rsidRPr="003E522B">
        <w:rPr>
          <w:i/>
          <w:sz w:val="24"/>
          <w:szCs w:val="24"/>
          <w:lang w:val="en-GB" w:eastAsia="cs-CZ"/>
        </w:rPr>
        <w:t>New Policies Scenario</w:t>
      </w:r>
      <w:r w:rsidR="009A2A89" w:rsidRPr="003E522B">
        <w:rPr>
          <w:sz w:val="24"/>
          <w:szCs w:val="24"/>
          <w:lang w:val="en-GB" w:eastAsia="cs-CZ"/>
        </w:rPr>
        <w:t>)</w:t>
      </w:r>
      <w:r w:rsidRPr="003E522B">
        <w:rPr>
          <w:sz w:val="24"/>
          <w:szCs w:val="24"/>
          <w:lang w:val="en-GB" w:eastAsia="cs-CZ"/>
        </w:rPr>
        <w:t xml:space="preserve">. </w:t>
      </w:r>
    </w:p>
    <w:p w:rsidR="00CB5D90" w:rsidRPr="003E522B" w:rsidRDefault="007200C0" w:rsidP="003C17D2">
      <w:pPr>
        <w:spacing w:before="120" w:after="120"/>
        <w:jc w:val="both"/>
        <w:rPr>
          <w:sz w:val="24"/>
          <w:szCs w:val="24"/>
          <w:lang w:val="en-GB" w:eastAsia="cs-CZ"/>
        </w:rPr>
      </w:pPr>
      <w:r w:rsidRPr="003E522B">
        <w:rPr>
          <w:sz w:val="24"/>
          <w:szCs w:val="24"/>
          <w:lang w:val="en-GB" w:eastAsia="cs-CZ"/>
        </w:rPr>
        <w:t xml:space="preserve">China makes the biggest contribution globally (31%), primarily because of the sheer scale of the remaining opportunities, coupled with the recently initiated and planned measures to phase out small, inefficient coal-fired boilers and to </w:t>
      </w:r>
      <w:r w:rsidR="00A02D4D">
        <w:rPr>
          <w:sz w:val="24"/>
          <w:szCs w:val="24"/>
          <w:lang w:val="en-GB" w:eastAsia="cs-CZ"/>
        </w:rPr>
        <w:t>raise</w:t>
      </w:r>
      <w:r w:rsidRPr="003E522B">
        <w:rPr>
          <w:sz w:val="24"/>
          <w:szCs w:val="24"/>
          <w:lang w:val="en-GB" w:eastAsia="cs-CZ"/>
        </w:rPr>
        <w:t xml:space="preserve"> industrial energy performance standards. </w:t>
      </w:r>
    </w:p>
    <w:p w:rsidR="00CB5D90" w:rsidRPr="003E522B" w:rsidRDefault="007200C0" w:rsidP="003C17D2">
      <w:pPr>
        <w:spacing w:before="120" w:after="120"/>
        <w:jc w:val="both"/>
        <w:rPr>
          <w:sz w:val="24"/>
          <w:szCs w:val="24"/>
          <w:lang w:val="en-GB" w:eastAsia="cs-CZ"/>
        </w:rPr>
      </w:pPr>
      <w:r w:rsidRPr="003E522B">
        <w:rPr>
          <w:sz w:val="24"/>
          <w:szCs w:val="24"/>
          <w:lang w:val="en-GB" w:eastAsia="cs-CZ"/>
        </w:rPr>
        <w:t xml:space="preserve">The European Union has the second-highest savings, at 9%, driven by several elements of the Energy Efficiency Directive: mandatory and regular energy audits for large enterprises, encouragement for small and medium enterprises (SMEs) to undergo energy audits and incentives for the use of energy management systems. </w:t>
      </w:r>
    </w:p>
    <w:p w:rsidR="007200C0" w:rsidRPr="003E522B" w:rsidRDefault="007200C0" w:rsidP="003C17D2">
      <w:pPr>
        <w:spacing w:before="120" w:after="120"/>
        <w:jc w:val="both"/>
        <w:rPr>
          <w:sz w:val="24"/>
          <w:szCs w:val="24"/>
          <w:lang w:val="en-GB" w:eastAsia="cs-CZ"/>
        </w:rPr>
      </w:pPr>
      <w:r w:rsidRPr="003E522B">
        <w:rPr>
          <w:sz w:val="24"/>
          <w:szCs w:val="24"/>
          <w:lang w:val="en-GB" w:eastAsia="cs-CZ"/>
        </w:rPr>
        <w:t>Despite its significant potential to improve energy efficiency, Africa contributes only 5% of cumulative efficiency-related energy savings during the projection period because of the barriers</w:t>
      </w:r>
      <w:r w:rsidR="00A02D4D">
        <w:rPr>
          <w:sz w:val="24"/>
          <w:szCs w:val="24"/>
          <w:lang w:val="en-GB" w:eastAsia="cs-CZ"/>
        </w:rPr>
        <w:t xml:space="preserve"> (see also chapter </w:t>
      </w:r>
      <w:r w:rsidR="00984F51">
        <w:rPr>
          <w:sz w:val="24"/>
          <w:szCs w:val="24"/>
          <w:lang w:val="en-GB" w:eastAsia="cs-CZ"/>
        </w:rPr>
        <w:t>2.3.4</w:t>
      </w:r>
      <w:r w:rsidR="00A02D4D">
        <w:rPr>
          <w:sz w:val="24"/>
          <w:szCs w:val="24"/>
          <w:lang w:val="en-GB" w:eastAsia="cs-CZ"/>
        </w:rPr>
        <w:t>)</w:t>
      </w:r>
      <w:r w:rsidRPr="003E522B">
        <w:rPr>
          <w:sz w:val="24"/>
          <w:szCs w:val="24"/>
          <w:lang w:val="en-GB" w:eastAsia="cs-CZ"/>
        </w:rPr>
        <w:t xml:space="preserve"> hindering the uptake of energy efficiency.</w:t>
      </w:r>
    </w:p>
    <w:p w:rsidR="001104C0" w:rsidRDefault="007200C0" w:rsidP="00102BE8">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szCs w:val="24"/>
          <w:lang w:val="en-GB" w:eastAsia="cs-CZ"/>
        </w:rPr>
      </w:pPr>
      <w:r w:rsidRPr="003E522B">
        <w:rPr>
          <w:rFonts w:cs="Calibri"/>
          <w:b/>
          <w:szCs w:val="24"/>
          <w:lang w:val="en-GB" w:eastAsia="cs-CZ"/>
        </w:rPr>
        <w:t>Cement production</w:t>
      </w:r>
      <w:r w:rsidRPr="003E522B">
        <w:rPr>
          <w:rFonts w:cs="Calibri"/>
          <w:szCs w:val="24"/>
          <w:lang w:val="en-GB" w:eastAsia="cs-CZ"/>
        </w:rPr>
        <w:t xml:space="preserve"> is the world’s third-largest energy-consuming industry (after chemicals and iron and steel). Worldwide cement production consumes more energy each year than Brazil. </w:t>
      </w:r>
      <w:proofErr w:type="gramStart"/>
      <w:r w:rsidRPr="003E522B">
        <w:rPr>
          <w:rFonts w:cs="Calibri"/>
          <w:szCs w:val="24"/>
          <w:lang w:val="en-GB" w:eastAsia="cs-CZ"/>
        </w:rPr>
        <w:t xml:space="preserve">Given a projected peak in cement demand in China in the coming decade, global cement production in the </w:t>
      </w:r>
      <w:r w:rsidRPr="003E522B">
        <w:rPr>
          <w:rFonts w:cs="Calibri"/>
          <w:i/>
          <w:szCs w:val="24"/>
          <w:lang w:val="en-GB" w:eastAsia="cs-CZ"/>
        </w:rPr>
        <w:t>New Policies Scenario</w:t>
      </w:r>
      <w:r w:rsidRPr="003E522B">
        <w:rPr>
          <w:rFonts w:cs="Calibri"/>
          <w:szCs w:val="24"/>
          <w:lang w:val="en-GB" w:eastAsia="cs-CZ"/>
        </w:rPr>
        <w:t xml:space="preserve"> </w:t>
      </w:r>
      <w:r w:rsidR="00C360E3" w:rsidRPr="003E522B">
        <w:rPr>
          <w:rFonts w:cs="Calibri"/>
          <w:szCs w:val="24"/>
          <w:lang w:val="en-GB" w:eastAsia="cs-CZ"/>
        </w:rPr>
        <w:t xml:space="preserve">increases by just 14% from 2012 </w:t>
      </w:r>
      <w:r w:rsidRPr="003E522B">
        <w:rPr>
          <w:rFonts w:cs="Calibri"/>
          <w:szCs w:val="24"/>
          <w:lang w:val="en-GB" w:eastAsia="cs-CZ"/>
        </w:rPr>
        <w:t>to reach 4.3 billion tonnes in 2040.</w:t>
      </w:r>
      <w:proofErr w:type="gramEnd"/>
      <w:r w:rsidRPr="003E522B">
        <w:rPr>
          <w:rFonts w:cs="Calibri"/>
          <w:szCs w:val="24"/>
          <w:lang w:val="en-GB" w:eastAsia="cs-CZ"/>
        </w:rPr>
        <w:t xml:space="preserve"> Global energy consumption in this industrial sector in 2040 is slightly lower than in 2012, as the energy consumption per tonne of cement declines, compared with today. </w:t>
      </w:r>
      <w:r w:rsidRPr="003E522B">
        <w:rPr>
          <w:szCs w:val="24"/>
          <w:lang w:val="en-GB" w:eastAsia="cs-CZ"/>
        </w:rPr>
        <w:t xml:space="preserve">In the </w:t>
      </w:r>
      <w:r w:rsidRPr="003E522B">
        <w:rPr>
          <w:i/>
          <w:szCs w:val="24"/>
          <w:lang w:val="en-GB" w:eastAsia="cs-CZ"/>
        </w:rPr>
        <w:t>New Policies Scenario</w:t>
      </w:r>
      <w:r w:rsidRPr="003E522B">
        <w:rPr>
          <w:szCs w:val="24"/>
          <w:lang w:val="en-GB" w:eastAsia="cs-CZ"/>
        </w:rPr>
        <w:t>, the energy intensity of cement production is reduced by 0.5% per year on average, a fairly modest rate that reflects the limited remaining energy savings potential.</w:t>
      </w:r>
    </w:p>
    <w:p w:rsidR="00385AF8" w:rsidRPr="00A02D4D" w:rsidRDefault="007200C0" w:rsidP="003C17D2">
      <w:pPr>
        <w:spacing w:before="120" w:after="120"/>
        <w:jc w:val="both"/>
        <w:rPr>
          <w:sz w:val="24"/>
          <w:szCs w:val="24"/>
          <w:lang w:val="en-GB" w:eastAsia="cs-CZ"/>
        </w:rPr>
      </w:pPr>
      <w:r w:rsidRPr="003E522B">
        <w:rPr>
          <w:sz w:val="24"/>
          <w:szCs w:val="24"/>
          <w:lang w:val="en-GB" w:eastAsia="cs-CZ"/>
        </w:rPr>
        <w:t xml:space="preserve">The more than 700 waste heat recovery power systems adopted in China recently have led to substantial electricity savings, and strong potential remains in Asia and Latin America (IIP </w:t>
      </w:r>
      <w:r w:rsidRPr="003E522B">
        <w:rPr>
          <w:sz w:val="24"/>
          <w:szCs w:val="24"/>
          <w:lang w:val="en-GB" w:eastAsia="cs-CZ"/>
        </w:rPr>
        <w:lastRenderedPageBreak/>
        <w:t xml:space="preserve">and IFC, 2014). The uptake of energy efficiency is limited in the Middle East and the </w:t>
      </w:r>
      <w:r w:rsidR="004C0618" w:rsidRPr="003E522B">
        <w:rPr>
          <w:sz w:val="24"/>
          <w:szCs w:val="24"/>
          <w:lang w:val="en-GB" w:eastAsia="cs-CZ"/>
        </w:rPr>
        <w:t>USA</w:t>
      </w:r>
      <w:r w:rsidRPr="003E522B">
        <w:rPr>
          <w:sz w:val="24"/>
          <w:szCs w:val="24"/>
          <w:lang w:val="en-GB" w:eastAsia="cs-CZ"/>
        </w:rPr>
        <w:t xml:space="preserve"> partially because of their comparatively low energy prices, which make the adoption of more efficient equipment more difficult to justify and in some cases even uneconomic. In China and India, the energy intensity savings achieved in the </w:t>
      </w:r>
      <w:r w:rsidRPr="003E522B">
        <w:rPr>
          <w:i/>
          <w:sz w:val="24"/>
          <w:szCs w:val="24"/>
          <w:lang w:val="en-GB" w:eastAsia="cs-CZ"/>
        </w:rPr>
        <w:t>New Policies Scenario</w:t>
      </w:r>
      <w:r w:rsidRPr="003E522B">
        <w:rPr>
          <w:sz w:val="24"/>
          <w:szCs w:val="24"/>
          <w:lang w:val="en-GB" w:eastAsia="cs-CZ"/>
        </w:rPr>
        <w:t xml:space="preserve"> are comparatively low because a significant share of current capacity has been added over the last decade, using, in mos</w:t>
      </w:r>
      <w:r w:rsidR="00A02D4D">
        <w:rPr>
          <w:sz w:val="24"/>
          <w:szCs w:val="24"/>
          <w:lang w:val="en-GB" w:eastAsia="cs-CZ"/>
        </w:rPr>
        <w:t>t cases, the latest technology.</w:t>
      </w:r>
    </w:p>
    <w:p w:rsidR="007200C0" w:rsidRPr="003E522B" w:rsidRDefault="007200C0"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rPr>
          <w:rFonts w:cs="Calibri"/>
          <w:b/>
          <w:color w:val="000000"/>
          <w:szCs w:val="24"/>
          <w:lang w:val="en-GB" w:eastAsia="cs-CZ"/>
        </w:rPr>
      </w:pPr>
      <w:r w:rsidRPr="003E522B">
        <w:rPr>
          <w:rFonts w:cs="Calibri"/>
          <w:b/>
          <w:color w:val="000000"/>
          <w:szCs w:val="24"/>
          <w:lang w:val="en-GB" w:eastAsia="cs-CZ"/>
        </w:rPr>
        <w:t>Energy efficiency policy in industry</w:t>
      </w:r>
      <w:r w:rsidR="00503DB4" w:rsidRPr="003E522B">
        <w:rPr>
          <w:rFonts w:cs="Calibri"/>
          <w:b/>
          <w:color w:val="000000"/>
          <w:szCs w:val="24"/>
          <w:lang w:val="en-GB" w:eastAsia="cs-CZ"/>
        </w:rPr>
        <w:t xml:space="preserve"> </w:t>
      </w:r>
      <w:r w:rsidR="00503DB4" w:rsidRPr="003E522B">
        <w:rPr>
          <w:rFonts w:cs="Calibri"/>
          <w:color w:val="000000"/>
          <w:szCs w:val="24"/>
          <w:lang w:val="en-GB" w:eastAsia="cs-CZ"/>
        </w:rPr>
        <w:t xml:space="preserve">(Energy Efficiency Policy </w:t>
      </w:r>
      <w:r w:rsidR="00EA15D8" w:rsidRPr="003E522B">
        <w:rPr>
          <w:rFonts w:cs="Calibri"/>
          <w:color w:val="000000"/>
          <w:szCs w:val="24"/>
          <w:lang w:val="en-GB" w:eastAsia="cs-CZ"/>
        </w:rPr>
        <w:t>Developments</w:t>
      </w:r>
      <w:r w:rsidR="00503DB4" w:rsidRPr="003E522B">
        <w:rPr>
          <w:rFonts w:cs="Calibri"/>
          <w:color w:val="000000"/>
          <w:szCs w:val="24"/>
          <w:lang w:val="en-GB" w:eastAsia="cs-CZ"/>
        </w:rPr>
        <w:t>, IEA 2012)</w:t>
      </w:r>
    </w:p>
    <w:p w:rsidR="007200C0" w:rsidRPr="003E522B" w:rsidRDefault="007200C0"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szCs w:val="24"/>
          <w:lang w:val="en-GB" w:eastAsia="cs-CZ"/>
        </w:rPr>
      </w:pPr>
      <w:r w:rsidRPr="003E522B">
        <w:rPr>
          <w:rFonts w:cs="Calibri"/>
          <w:color w:val="000000"/>
          <w:szCs w:val="24"/>
          <w:lang w:val="en-GB" w:eastAsia="cs-CZ"/>
        </w:rPr>
        <w:t>Industrial energy use accounts for roughly one third of global energy demand. While there is significant potential to decrease energy consumption in this sector, opportunities to improve energy efficiency are still underexploited. To tap savings and improve the competitiveness and productivity of companies, governments can:</w:t>
      </w:r>
    </w:p>
    <w:p w:rsidR="007200C0" w:rsidRPr="003E522B" w:rsidRDefault="001C3BA7"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szCs w:val="24"/>
          <w:lang w:val="en-GB" w:eastAsia="cs-CZ"/>
        </w:rPr>
      </w:pPr>
      <w:r w:rsidRPr="003E522B">
        <w:rPr>
          <w:rFonts w:cs="Calibri"/>
          <w:szCs w:val="24"/>
          <w:lang w:val="en-GB" w:eastAsia="cs-CZ"/>
        </w:rPr>
        <w:sym w:font="Symbol" w:char="F0AE"/>
      </w:r>
      <w:r w:rsidRPr="003E522B">
        <w:rPr>
          <w:rFonts w:cs="Calibri"/>
          <w:szCs w:val="24"/>
          <w:lang w:val="en-GB" w:eastAsia="cs-CZ"/>
        </w:rPr>
        <w:t xml:space="preserve"> </w:t>
      </w:r>
      <w:r w:rsidR="007200C0" w:rsidRPr="003E522B">
        <w:rPr>
          <w:rFonts w:cs="Calibri"/>
          <w:szCs w:val="24"/>
          <w:lang w:val="en-GB" w:eastAsia="cs-CZ"/>
        </w:rPr>
        <w:t>Require energy management in industry</w:t>
      </w:r>
      <w:r w:rsidR="00984F51">
        <w:rPr>
          <w:rFonts w:cs="Calibri"/>
          <w:szCs w:val="24"/>
          <w:lang w:val="en-GB" w:eastAsia="cs-CZ"/>
        </w:rPr>
        <w:t>;</w:t>
      </w:r>
    </w:p>
    <w:p w:rsidR="007200C0" w:rsidRPr="003E522B" w:rsidRDefault="001C3BA7"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szCs w:val="24"/>
          <w:lang w:val="en-GB" w:eastAsia="cs-CZ"/>
        </w:rPr>
      </w:pPr>
      <w:r w:rsidRPr="003E522B">
        <w:rPr>
          <w:rFonts w:cs="Calibri"/>
          <w:szCs w:val="24"/>
          <w:lang w:val="en-GB" w:eastAsia="cs-CZ"/>
        </w:rPr>
        <w:sym w:font="Symbol" w:char="F0AE"/>
      </w:r>
      <w:r w:rsidRPr="003E522B">
        <w:rPr>
          <w:rFonts w:cs="Calibri"/>
          <w:szCs w:val="24"/>
          <w:lang w:val="en-GB" w:eastAsia="cs-CZ"/>
        </w:rPr>
        <w:t xml:space="preserve"> </w:t>
      </w:r>
      <w:r w:rsidR="007200C0" w:rsidRPr="003E522B">
        <w:rPr>
          <w:rFonts w:cs="Calibri"/>
          <w:szCs w:val="24"/>
          <w:lang w:val="en-GB" w:eastAsia="cs-CZ"/>
        </w:rPr>
        <w:t>Adopt MEPs for industrial equipment and systems</w:t>
      </w:r>
      <w:r w:rsidR="00984F51">
        <w:rPr>
          <w:rFonts w:cs="Calibri"/>
          <w:szCs w:val="24"/>
          <w:lang w:val="en-GB" w:eastAsia="cs-CZ"/>
        </w:rPr>
        <w:t>;</w:t>
      </w:r>
    </w:p>
    <w:p w:rsidR="001C3BA7" w:rsidRPr="003E522B" w:rsidRDefault="001C3BA7"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szCs w:val="24"/>
          <w:lang w:val="en-GB" w:eastAsia="cs-CZ"/>
        </w:rPr>
      </w:pPr>
      <w:r w:rsidRPr="003E522B">
        <w:rPr>
          <w:rFonts w:cs="Calibri"/>
          <w:szCs w:val="24"/>
          <w:lang w:val="en-GB" w:eastAsia="cs-CZ"/>
        </w:rPr>
        <w:sym w:font="Symbol" w:char="F0AE"/>
      </w:r>
      <w:r w:rsidRPr="003E522B">
        <w:rPr>
          <w:rFonts w:cs="Calibri"/>
          <w:szCs w:val="24"/>
          <w:lang w:val="en-GB" w:eastAsia="cs-CZ"/>
        </w:rPr>
        <w:t xml:space="preserve"> </w:t>
      </w:r>
      <w:r w:rsidR="007200C0" w:rsidRPr="003E522B">
        <w:rPr>
          <w:rFonts w:cs="Calibri"/>
          <w:szCs w:val="24"/>
          <w:lang w:val="en-GB" w:eastAsia="cs-CZ"/>
        </w:rPr>
        <w:t xml:space="preserve">Develop a package of specifically designed policies and measures to promote energy efficiency </w:t>
      </w:r>
      <w:r w:rsidR="007200C0" w:rsidRPr="003E522B">
        <w:rPr>
          <w:rFonts w:cs="Calibri"/>
          <w:color w:val="000000"/>
          <w:szCs w:val="24"/>
          <w:lang w:val="en-GB" w:eastAsia="cs-CZ"/>
        </w:rPr>
        <w:t>in SMEs</w:t>
      </w:r>
      <w:r w:rsidR="00984F51">
        <w:rPr>
          <w:rFonts w:cs="Calibri"/>
          <w:color w:val="000000"/>
          <w:szCs w:val="24"/>
          <w:lang w:val="en-GB" w:eastAsia="cs-CZ"/>
        </w:rPr>
        <w:t>;</w:t>
      </w:r>
    </w:p>
    <w:p w:rsidR="002D2B58" w:rsidRPr="00FC3244" w:rsidRDefault="001C3BA7" w:rsidP="00FC3244">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szCs w:val="24"/>
          <w:lang w:val="en-GB" w:eastAsia="cs-CZ"/>
        </w:rPr>
      </w:pPr>
      <w:r w:rsidRPr="003E522B">
        <w:rPr>
          <w:rFonts w:cs="Calibri"/>
          <w:color w:val="000000"/>
          <w:szCs w:val="24"/>
          <w:lang w:val="en-GB" w:eastAsia="cs-CZ"/>
        </w:rPr>
        <w:sym w:font="Symbol" w:char="F0AE"/>
      </w:r>
      <w:r w:rsidRPr="003E522B">
        <w:rPr>
          <w:rFonts w:cs="Calibri"/>
          <w:color w:val="000000"/>
          <w:szCs w:val="24"/>
          <w:lang w:val="en-GB" w:eastAsia="cs-CZ"/>
        </w:rPr>
        <w:t xml:space="preserve"> </w:t>
      </w:r>
      <w:r w:rsidR="007200C0" w:rsidRPr="003E522B">
        <w:rPr>
          <w:rFonts w:cs="Calibri"/>
          <w:color w:val="000000"/>
          <w:szCs w:val="24"/>
          <w:lang w:val="en-GB" w:eastAsia="cs-CZ"/>
        </w:rPr>
        <w:t>Support improvements in industrial energy efficiency through complementary policies such as removing subsidies and encouraging investment in energy‐efficient industrial equipment.</w:t>
      </w:r>
    </w:p>
    <w:p w:rsidR="00DC2560" w:rsidRDefault="00DC2560" w:rsidP="00DC2560">
      <w:pPr>
        <w:rPr>
          <w:lang w:val="en-GB"/>
        </w:rPr>
      </w:pPr>
    </w:p>
    <w:p w:rsidR="003E726F" w:rsidRPr="003E522B" w:rsidRDefault="00D27D99" w:rsidP="003C17D2">
      <w:pPr>
        <w:pStyle w:val="Nadpis3"/>
        <w:spacing w:before="120" w:after="120"/>
        <w:rPr>
          <w:lang w:val="en-GB"/>
        </w:rPr>
      </w:pPr>
      <w:bookmarkStart w:id="17" w:name="_Toc428795348"/>
      <w:r w:rsidRPr="003E522B">
        <w:rPr>
          <w:lang w:val="en-GB"/>
        </w:rPr>
        <w:t>1.</w:t>
      </w:r>
      <w:r w:rsidR="00565D00">
        <w:rPr>
          <w:lang w:val="en-GB"/>
        </w:rPr>
        <w:t>5</w:t>
      </w:r>
      <w:r w:rsidRPr="003E522B">
        <w:rPr>
          <w:lang w:val="en-GB"/>
        </w:rPr>
        <w:t xml:space="preserve">.4 </w:t>
      </w:r>
      <w:r w:rsidR="00884449" w:rsidRPr="003E522B">
        <w:rPr>
          <w:lang w:val="en-GB"/>
        </w:rPr>
        <w:t>Appliances and equipment</w:t>
      </w:r>
      <w:bookmarkEnd w:id="17"/>
    </w:p>
    <w:p w:rsidR="00AC67D3" w:rsidRPr="003E522B" w:rsidRDefault="007E439F" w:rsidP="003C17D2">
      <w:pPr>
        <w:spacing w:before="120" w:after="120"/>
        <w:jc w:val="both"/>
        <w:rPr>
          <w:sz w:val="24"/>
          <w:lang w:val="en-GB"/>
        </w:rPr>
      </w:pPr>
      <w:r w:rsidRPr="003E522B">
        <w:rPr>
          <w:sz w:val="24"/>
          <w:lang w:val="en-GB"/>
        </w:rPr>
        <w:t>Appliances and consumer electronics are a growing source of energy consumption for households, fuelled by new appliances placed on the market to provide end uses such as recreation and communication. In most of the 18 countries evaluated, the demand for white goods (e.g.</w:t>
      </w:r>
      <w:r w:rsidR="00054738" w:rsidRPr="003E522B">
        <w:rPr>
          <w:sz w:val="24"/>
          <w:lang w:val="en-GB"/>
        </w:rPr>
        <w:t>,</w:t>
      </w:r>
      <w:r w:rsidRPr="003E522B">
        <w:rPr>
          <w:sz w:val="24"/>
          <w:lang w:val="en-GB"/>
        </w:rPr>
        <w:t xml:space="preserve"> refrigerators and washing machines) is no longer growing significantly, while the efficiency of these appliances is increasing which reduces </w:t>
      </w:r>
      <w:r w:rsidR="00767EBF" w:rsidRPr="003E522B">
        <w:rPr>
          <w:sz w:val="24"/>
          <w:lang w:val="en-GB"/>
        </w:rPr>
        <w:t>their total energy consumption</w:t>
      </w:r>
      <w:r w:rsidRPr="003E522B">
        <w:rPr>
          <w:sz w:val="24"/>
          <w:lang w:val="en-GB"/>
        </w:rPr>
        <w:t>. This stands in contrast to appliances such as televisions, personal computers</w:t>
      </w:r>
      <w:r w:rsidR="00054738" w:rsidRPr="003E522B">
        <w:rPr>
          <w:sz w:val="24"/>
          <w:lang w:val="en-GB"/>
        </w:rPr>
        <w:t>,</w:t>
      </w:r>
      <w:r w:rsidRPr="003E522B">
        <w:rPr>
          <w:sz w:val="24"/>
          <w:lang w:val="en-GB"/>
        </w:rPr>
        <w:t xml:space="preserve"> and other personal devices that are increasing in size or in other energy consumption requirements. For example, the energy intensity of televisions (in GJ per unit) rose by more than 50% in Australia, Canada, Denmark, France</w:t>
      </w:r>
      <w:r w:rsidR="00054738" w:rsidRPr="003E522B">
        <w:rPr>
          <w:sz w:val="24"/>
          <w:lang w:val="en-GB"/>
        </w:rPr>
        <w:t>,</w:t>
      </w:r>
      <w:r w:rsidRPr="003E522B">
        <w:rPr>
          <w:sz w:val="24"/>
          <w:lang w:val="en-GB"/>
        </w:rPr>
        <w:t xml:space="preserve"> and the Net</w:t>
      </w:r>
      <w:r w:rsidR="005F2F99" w:rsidRPr="003E522B">
        <w:rPr>
          <w:sz w:val="24"/>
          <w:lang w:val="en-GB"/>
        </w:rPr>
        <w:t>herlands between 2001 and 2011.</w:t>
      </w:r>
      <w:r w:rsidR="00AC67D3" w:rsidRPr="003E522B">
        <w:rPr>
          <w:sz w:val="24"/>
          <w:lang w:val="en-GB"/>
        </w:rPr>
        <w:br w:type="page"/>
      </w:r>
    </w:p>
    <w:p w:rsidR="007E439F" w:rsidRPr="003E522B" w:rsidRDefault="007E439F" w:rsidP="00A02D4D">
      <w:pPr>
        <w:numPr>
          <w:ilvl w:val="0"/>
          <w:numId w:val="11"/>
        </w:numPr>
        <w:spacing w:before="120" w:after="120"/>
        <w:ind w:left="0" w:firstLine="0"/>
        <w:contextualSpacing/>
        <w:jc w:val="both"/>
        <w:rPr>
          <w:sz w:val="24"/>
          <w:u w:val="single"/>
          <w:lang w:val="en-GB"/>
        </w:rPr>
      </w:pPr>
      <w:r w:rsidRPr="003E522B">
        <w:rPr>
          <w:sz w:val="24"/>
          <w:u w:val="single"/>
          <w:lang w:val="en-GB"/>
        </w:rPr>
        <w:lastRenderedPageBreak/>
        <w:t>Change in energy intensity of large household appliances as a function of appliance stocks, 2001-11</w:t>
      </w:r>
    </w:p>
    <w:p w:rsidR="00004B8A" w:rsidRPr="003E522B" w:rsidRDefault="00004B8A" w:rsidP="007D392D">
      <w:pPr>
        <w:framePr w:h="3317" w:hSpace="10080" w:wrap="notBeside" w:vAnchor="text" w:hAnchor="margin" w:x="1" w:y="1"/>
        <w:widowControl w:val="0"/>
        <w:autoSpaceDE w:val="0"/>
        <w:autoSpaceDN w:val="0"/>
        <w:adjustRightInd w:val="0"/>
        <w:spacing w:after="0" w:line="240" w:lineRule="auto"/>
        <w:rPr>
          <w:rFonts w:ascii="Times New Roman" w:hAnsi="Times New Roman"/>
          <w:sz w:val="24"/>
          <w:szCs w:val="24"/>
          <w:lang w:val="en-GB"/>
        </w:rPr>
      </w:pPr>
      <w:r w:rsidRPr="003E522B">
        <w:rPr>
          <w:rFonts w:ascii="Times New Roman" w:hAnsi="Times New Roman"/>
          <w:noProof/>
          <w:sz w:val="24"/>
          <w:szCs w:val="24"/>
          <w:lang w:val="cs-CZ" w:eastAsia="cs-CZ"/>
        </w:rPr>
        <w:drawing>
          <wp:inline distT="0" distB="0" distL="0" distR="0" wp14:anchorId="1985A4A2" wp14:editId="370997EB">
            <wp:extent cx="5753100" cy="2133280"/>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133280"/>
                    </a:xfrm>
                    <a:prstGeom prst="rect">
                      <a:avLst/>
                    </a:prstGeom>
                    <a:noFill/>
                    <a:ln>
                      <a:noFill/>
                    </a:ln>
                  </pic:spPr>
                </pic:pic>
              </a:graphicData>
            </a:graphic>
          </wp:inline>
        </w:drawing>
      </w:r>
    </w:p>
    <w:p w:rsidR="00004B8A" w:rsidRPr="003E522B" w:rsidRDefault="00004B8A" w:rsidP="007D392D">
      <w:pPr>
        <w:pStyle w:val="Zdrojapozn"/>
        <w:rPr>
          <w:sz w:val="22"/>
          <w:lang w:val="en-GB"/>
        </w:rPr>
      </w:pPr>
      <w:r w:rsidRPr="003E522B">
        <w:rPr>
          <w:sz w:val="22"/>
          <w:lang w:val="en-GB"/>
        </w:rPr>
        <w:t xml:space="preserve">Notes: Large household appliances comprise refrigerators, freezers, dishwashers, </w:t>
      </w:r>
      <w:r w:rsidR="00B35A21" w:rsidRPr="003E522B">
        <w:rPr>
          <w:sz w:val="22"/>
          <w:lang w:val="en-GB"/>
        </w:rPr>
        <w:t>washing machines, and</w:t>
      </w:r>
      <w:r w:rsidRPr="003E522B">
        <w:rPr>
          <w:sz w:val="22"/>
          <w:lang w:val="en-GB"/>
        </w:rPr>
        <w:t xml:space="preserve"> clothes dryers. Data for Finland, Japan</w:t>
      </w:r>
      <w:r w:rsidR="00E50C35" w:rsidRPr="003E522B">
        <w:rPr>
          <w:sz w:val="22"/>
          <w:lang w:val="en-GB"/>
        </w:rPr>
        <w:t>,</w:t>
      </w:r>
      <w:r w:rsidRPr="003E522B">
        <w:rPr>
          <w:sz w:val="22"/>
          <w:lang w:val="en-GB"/>
        </w:rPr>
        <w:t xml:space="preserve"> and Spain are unavailable; data for the Slovak Republic do not include dishwashers, </w:t>
      </w:r>
      <w:r w:rsidR="00E50C35" w:rsidRPr="003E522B">
        <w:rPr>
          <w:sz w:val="22"/>
          <w:lang w:val="en-GB"/>
        </w:rPr>
        <w:t>washing machines,</w:t>
      </w:r>
      <w:r w:rsidRPr="003E522B">
        <w:rPr>
          <w:sz w:val="22"/>
          <w:lang w:val="en-GB"/>
        </w:rPr>
        <w:t xml:space="preserve"> or clothes dryers; data for the </w:t>
      </w:r>
      <w:r w:rsidR="004C0618" w:rsidRPr="003E522B">
        <w:rPr>
          <w:sz w:val="22"/>
          <w:lang w:val="en-GB"/>
        </w:rPr>
        <w:t>USA</w:t>
      </w:r>
      <w:r w:rsidRPr="003E522B">
        <w:rPr>
          <w:sz w:val="22"/>
          <w:lang w:val="en-GB"/>
        </w:rPr>
        <w:t xml:space="preserve"> do not include dishwashers, </w:t>
      </w:r>
      <w:r w:rsidR="00E50C35" w:rsidRPr="003E522B">
        <w:rPr>
          <w:sz w:val="22"/>
          <w:lang w:val="en-GB"/>
        </w:rPr>
        <w:t>washing machines,</w:t>
      </w:r>
      <w:r w:rsidRPr="003E522B">
        <w:rPr>
          <w:sz w:val="22"/>
          <w:lang w:val="en-GB"/>
        </w:rPr>
        <w:t xml:space="preserve"> or clothes dryers until 2011, explaining why intensity increased.</w:t>
      </w:r>
    </w:p>
    <w:p w:rsidR="00004B8A" w:rsidRPr="003E522B" w:rsidRDefault="00004B8A" w:rsidP="007D392D">
      <w:pPr>
        <w:pStyle w:val="Zdrojapozn"/>
        <w:rPr>
          <w:b/>
          <w:sz w:val="28"/>
          <w:lang w:val="en-GB"/>
        </w:rPr>
      </w:pPr>
      <w:r w:rsidRPr="003E522B">
        <w:rPr>
          <w:sz w:val="22"/>
          <w:lang w:val="en-GB"/>
        </w:rPr>
        <w:t xml:space="preserve">Source: </w:t>
      </w:r>
      <w:r w:rsidR="00984F51">
        <w:rPr>
          <w:sz w:val="22"/>
          <w:lang w:val="en-GB"/>
        </w:rPr>
        <w:t xml:space="preserve">IEA, </w:t>
      </w:r>
      <w:r w:rsidRPr="003E522B">
        <w:rPr>
          <w:sz w:val="22"/>
          <w:lang w:val="en-GB"/>
        </w:rPr>
        <w:t xml:space="preserve">Energy </w:t>
      </w:r>
      <w:r w:rsidR="00984F51">
        <w:rPr>
          <w:sz w:val="22"/>
          <w:lang w:val="en-GB"/>
        </w:rPr>
        <w:t xml:space="preserve">Efficiency </w:t>
      </w:r>
      <w:r w:rsidRPr="003E522B">
        <w:rPr>
          <w:sz w:val="22"/>
          <w:lang w:val="en-GB"/>
        </w:rPr>
        <w:t>Market Report 2014</w:t>
      </w:r>
    </w:p>
    <w:p w:rsidR="00026A96" w:rsidRPr="003E522B" w:rsidRDefault="00004B8A"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b/>
          <w:lang w:val="en-GB" w:eastAsia="cs-CZ"/>
        </w:rPr>
      </w:pPr>
      <w:r w:rsidRPr="003E522B">
        <w:rPr>
          <w:b/>
          <w:lang w:val="en-GB" w:eastAsia="cs-CZ"/>
        </w:rPr>
        <w:t xml:space="preserve">Energy efficiency policy </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color w:val="000000"/>
          <w:lang w:val="en-GB" w:eastAsia="cs-CZ"/>
        </w:rPr>
        <w:t xml:space="preserve">Appliances and equipment represent some of the fastest‐growing energy </w:t>
      </w:r>
      <w:r w:rsidR="00A02D4D">
        <w:rPr>
          <w:rFonts w:cs="Calibri"/>
          <w:color w:val="000000"/>
          <w:lang w:val="en-GB" w:eastAsia="cs-CZ"/>
        </w:rPr>
        <w:t>consumption</w:t>
      </w:r>
      <w:r w:rsidRPr="003E522B">
        <w:rPr>
          <w:rFonts w:cs="Calibri"/>
          <w:color w:val="000000"/>
          <w:lang w:val="en-GB" w:eastAsia="cs-CZ"/>
        </w:rPr>
        <w:t>. To achieve significant energy savings in this sector, governments can put in place:</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lang w:val="en-GB" w:eastAsia="cs-CZ"/>
        </w:rPr>
        <w:t xml:space="preserve">- </w:t>
      </w:r>
      <w:r w:rsidRPr="003E522B">
        <w:rPr>
          <w:rFonts w:cs="Calibri"/>
          <w:color w:val="000000"/>
          <w:lang w:val="en-GB" w:eastAsia="cs-CZ"/>
        </w:rPr>
        <w:t>Mandatory minimum energy performance requirements (MEPs) and labels</w:t>
      </w:r>
      <w:r w:rsidR="00B70CF2" w:rsidRPr="003E522B">
        <w:rPr>
          <w:rFonts w:cs="Calibri"/>
          <w:color w:val="000000"/>
          <w:lang w:val="en-GB" w:eastAsia="cs-CZ"/>
        </w:rPr>
        <w:t>;</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lang w:val="en-GB" w:eastAsia="cs-CZ"/>
        </w:rPr>
        <w:t xml:space="preserve">- </w:t>
      </w:r>
      <w:r w:rsidRPr="003E522B">
        <w:rPr>
          <w:rFonts w:cs="Calibri"/>
          <w:color w:val="000000"/>
          <w:lang w:val="en-GB" w:eastAsia="cs-CZ"/>
        </w:rPr>
        <w:t>Test standards and measurement protocols for appliances and equipment</w:t>
      </w:r>
      <w:r w:rsidR="00B70CF2" w:rsidRPr="003E522B">
        <w:rPr>
          <w:rFonts w:cs="Calibri"/>
          <w:color w:val="000000"/>
          <w:lang w:val="en-GB" w:eastAsia="cs-CZ"/>
        </w:rPr>
        <w:t>;</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lang w:val="en-GB" w:eastAsia="cs-CZ"/>
        </w:rPr>
        <w:t xml:space="preserve">- </w:t>
      </w:r>
      <w:r w:rsidRPr="003E522B">
        <w:rPr>
          <w:rFonts w:cs="Calibri"/>
          <w:color w:val="000000"/>
          <w:lang w:val="en-GB" w:eastAsia="cs-CZ"/>
        </w:rPr>
        <w:t>Market transformation policies for appliances and equipment.</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b/>
          <w:lang w:val="en-GB" w:eastAsia="cs-CZ"/>
        </w:rPr>
      </w:pPr>
      <w:r w:rsidRPr="003E522B">
        <w:rPr>
          <w:b/>
          <w:lang w:val="en-GB" w:eastAsia="cs-CZ"/>
        </w:rPr>
        <w:t>MEPs and labels</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color w:val="000000"/>
          <w:lang w:val="en-GB" w:eastAsia="cs-CZ"/>
        </w:rPr>
        <w:t xml:space="preserve">Governments are adopting and regularly updating the stringency of MEPs across a spectrum of appliances and equipment. For example, in the 2011‐2012 period, </w:t>
      </w:r>
      <w:r w:rsidRPr="003E522B">
        <w:rPr>
          <w:color w:val="000000"/>
          <w:lang w:val="en-GB" w:eastAsia="cs-CZ"/>
        </w:rPr>
        <w:t>Australia</w:t>
      </w:r>
      <w:r w:rsidRPr="003E522B">
        <w:rPr>
          <w:rFonts w:cs="Calibri"/>
          <w:color w:val="000000"/>
          <w:lang w:val="en-GB" w:eastAsia="cs-CZ"/>
        </w:rPr>
        <w:t>, through the Equipment Energy Efficiency (E3) Program, has adopted four new or revised MEPS regulations for split‐system air‐conditioners, multi‐split system air‐conditioners, gas water heaters</w:t>
      </w:r>
      <w:r w:rsidR="0068178D" w:rsidRPr="003E522B">
        <w:rPr>
          <w:rFonts w:cs="Calibri"/>
          <w:color w:val="000000"/>
          <w:lang w:val="en-GB" w:eastAsia="cs-CZ"/>
        </w:rPr>
        <w:t>,</w:t>
      </w:r>
      <w:r w:rsidRPr="003E522B">
        <w:rPr>
          <w:rFonts w:cs="Calibri"/>
          <w:color w:val="000000"/>
          <w:lang w:val="en-GB" w:eastAsia="cs-CZ"/>
        </w:rPr>
        <w:t xml:space="preserve"> and televisions. </w:t>
      </w:r>
      <w:r w:rsidR="0068178D" w:rsidRPr="003E522B">
        <w:rPr>
          <w:rFonts w:cs="Calibri"/>
          <w:color w:val="000000"/>
          <w:lang w:val="en-GB" w:eastAsia="cs-CZ"/>
        </w:rPr>
        <w:t>Since</w:t>
      </w:r>
      <w:r w:rsidRPr="003E522B">
        <w:rPr>
          <w:rFonts w:cs="Calibri"/>
          <w:color w:val="000000"/>
          <w:lang w:val="en-GB" w:eastAsia="cs-CZ"/>
        </w:rPr>
        <w:t xml:space="preserve"> 1 October 2012, the Australian Greenhouse and Energy Minimum Standards Act came into effect. This legislation expands the E3 Program and replace</w:t>
      </w:r>
      <w:r w:rsidR="00DF1855" w:rsidRPr="003E522B">
        <w:rPr>
          <w:rFonts w:cs="Calibri"/>
          <w:color w:val="000000"/>
          <w:lang w:val="en-GB" w:eastAsia="cs-CZ"/>
        </w:rPr>
        <w:t>s</w:t>
      </w:r>
      <w:r w:rsidRPr="003E522B">
        <w:rPr>
          <w:rFonts w:cs="Calibri"/>
          <w:color w:val="000000"/>
          <w:lang w:val="en-GB" w:eastAsia="cs-CZ"/>
        </w:rPr>
        <w:t xml:space="preserve"> 7 state based laws, improving consistency and streamlining E3 processes to the benefit of the equipment suppliers. It also allows for a more comprehensive and stringent compliance programme to be introduced.</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color w:val="000000"/>
          <w:lang w:val="en-GB" w:eastAsia="cs-CZ"/>
        </w:rPr>
        <w:t xml:space="preserve">Canada’s </w:t>
      </w:r>
      <w:r w:rsidRPr="003E522B">
        <w:rPr>
          <w:rFonts w:cs="Calibri"/>
          <w:color w:val="000000"/>
          <w:lang w:val="en-GB" w:eastAsia="cs-CZ"/>
        </w:rPr>
        <w:t xml:space="preserve">regulations under the </w:t>
      </w:r>
      <w:r w:rsidRPr="003E522B">
        <w:rPr>
          <w:rFonts w:cs="Calibri"/>
          <w:i/>
          <w:color w:val="000000"/>
          <w:lang w:val="en-GB" w:eastAsia="cs-CZ"/>
        </w:rPr>
        <w:t xml:space="preserve">Energy Efficiency Act </w:t>
      </w:r>
      <w:r w:rsidRPr="003E522B">
        <w:rPr>
          <w:rFonts w:cs="Calibri"/>
          <w:color w:val="000000"/>
          <w:lang w:val="en-GB" w:eastAsia="cs-CZ"/>
        </w:rPr>
        <w:t xml:space="preserve">set minimum energy‐performance levels for 47 energy‐using products such as appliances, lighting, and heating and air‐conditioning. </w:t>
      </w:r>
      <w:r w:rsidR="00586741">
        <w:rPr>
          <w:rFonts w:cs="Calibri"/>
          <w:color w:val="000000"/>
          <w:lang w:val="en-GB" w:eastAsia="cs-CZ"/>
        </w:rPr>
        <w:t>A</w:t>
      </w:r>
      <w:r w:rsidRPr="003E522B">
        <w:rPr>
          <w:rFonts w:cs="Calibri"/>
          <w:color w:val="000000"/>
          <w:lang w:val="en-GB" w:eastAsia="cs-CZ"/>
        </w:rPr>
        <w:t xml:space="preserve">s of January 2013, products accounting for 80% of the energy used in homes and businesses </w:t>
      </w:r>
      <w:r w:rsidR="00530DD0" w:rsidRPr="003E522B">
        <w:rPr>
          <w:rFonts w:cs="Calibri"/>
          <w:color w:val="000000"/>
          <w:lang w:val="en-GB" w:eastAsia="cs-CZ"/>
        </w:rPr>
        <w:t>are</w:t>
      </w:r>
      <w:r w:rsidRPr="003E522B">
        <w:rPr>
          <w:rFonts w:cs="Calibri"/>
          <w:color w:val="000000"/>
          <w:lang w:val="en-GB" w:eastAsia="cs-CZ"/>
        </w:rPr>
        <w:t xml:space="preserve"> regulated. An additional set of new regulations will implement further new and revised standards for 16 products.</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color w:val="000000"/>
          <w:lang w:val="en-GB" w:eastAsia="cs-CZ"/>
        </w:rPr>
        <w:t xml:space="preserve">Malaysia </w:t>
      </w:r>
      <w:r w:rsidRPr="003E522B">
        <w:rPr>
          <w:rFonts w:cs="Calibri"/>
          <w:color w:val="000000"/>
          <w:lang w:val="en-GB" w:eastAsia="cs-CZ"/>
        </w:rPr>
        <w:t>is finalizing MEPS for televisions, air conditioners, fans, lightings</w:t>
      </w:r>
      <w:r w:rsidR="00DA3B84" w:rsidRPr="003E522B">
        <w:rPr>
          <w:rFonts w:cs="Calibri"/>
          <w:color w:val="000000"/>
          <w:lang w:val="en-GB" w:eastAsia="cs-CZ"/>
        </w:rPr>
        <w:t>,</w:t>
      </w:r>
      <w:r w:rsidRPr="003E522B">
        <w:rPr>
          <w:rFonts w:cs="Calibri"/>
          <w:color w:val="000000"/>
          <w:lang w:val="en-GB" w:eastAsia="cs-CZ"/>
        </w:rPr>
        <w:t xml:space="preserve"> and refrigerators.</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color w:val="000000"/>
          <w:lang w:val="en-GB" w:eastAsia="cs-CZ"/>
        </w:rPr>
        <w:lastRenderedPageBreak/>
        <w:t xml:space="preserve">In </w:t>
      </w:r>
      <w:r w:rsidRPr="003E522B">
        <w:rPr>
          <w:color w:val="000000"/>
          <w:lang w:val="en-GB" w:eastAsia="cs-CZ"/>
        </w:rPr>
        <w:t xml:space="preserve">Saudi Arabia, </w:t>
      </w:r>
      <w:r w:rsidRPr="003E522B">
        <w:rPr>
          <w:rFonts w:cs="Calibri"/>
          <w:color w:val="000000"/>
          <w:lang w:val="en-GB" w:eastAsia="cs-CZ"/>
        </w:rPr>
        <w:t>MEPs and labels exist for some air conditioners, refrigerators</w:t>
      </w:r>
      <w:r w:rsidR="00DA3B84" w:rsidRPr="003E522B">
        <w:rPr>
          <w:rFonts w:cs="Calibri"/>
          <w:color w:val="000000"/>
          <w:lang w:val="en-GB" w:eastAsia="cs-CZ"/>
        </w:rPr>
        <w:t>,</w:t>
      </w:r>
      <w:r w:rsidRPr="003E522B">
        <w:rPr>
          <w:rFonts w:cs="Calibri"/>
          <w:color w:val="000000"/>
          <w:lang w:val="en-GB" w:eastAsia="cs-CZ"/>
        </w:rPr>
        <w:t xml:space="preserve"> and washing machines. Saudi Arabia is now expanding MEPs to larger air conditioners. MEPs are being developed for water and electric heaters.</w:t>
      </w:r>
    </w:p>
    <w:p w:rsidR="00026A96" w:rsidRPr="003E522B" w:rsidRDefault="00026A96" w:rsidP="00EA66CF">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Calibri"/>
          <w:color w:val="000000"/>
          <w:lang w:val="en-GB" w:eastAsia="cs-CZ"/>
        </w:rPr>
      </w:pPr>
      <w:r w:rsidRPr="003E522B">
        <w:rPr>
          <w:rFonts w:cs="Calibri"/>
          <w:color w:val="000000"/>
          <w:lang w:val="en-GB" w:eastAsia="cs-CZ"/>
        </w:rPr>
        <w:t xml:space="preserve">Since August 2011, the </w:t>
      </w:r>
      <w:r w:rsidRPr="003E522B">
        <w:rPr>
          <w:color w:val="000000"/>
          <w:lang w:val="en-GB" w:eastAsia="cs-CZ"/>
        </w:rPr>
        <w:t xml:space="preserve">US </w:t>
      </w:r>
      <w:r w:rsidRPr="003E522B">
        <w:rPr>
          <w:rFonts w:cs="Calibri"/>
          <w:color w:val="000000"/>
          <w:lang w:val="en-GB" w:eastAsia="cs-CZ"/>
        </w:rPr>
        <w:t xml:space="preserve">Department of Energy </w:t>
      </w:r>
      <w:r w:rsidR="00B63874" w:rsidRPr="003E522B">
        <w:rPr>
          <w:rFonts w:cs="Calibri"/>
          <w:color w:val="000000"/>
          <w:lang w:val="en-GB" w:eastAsia="cs-CZ"/>
        </w:rPr>
        <w:t xml:space="preserve">(US DOE) </w:t>
      </w:r>
      <w:r w:rsidRPr="003E522B">
        <w:rPr>
          <w:rFonts w:cs="Calibri"/>
          <w:color w:val="000000"/>
          <w:lang w:val="en-GB" w:eastAsia="cs-CZ"/>
        </w:rPr>
        <w:t xml:space="preserve">has updated minimum energy performance requirements for fluorescent lamp ballasts, </w:t>
      </w:r>
      <w:r w:rsidR="00DA3B84" w:rsidRPr="003E522B">
        <w:rPr>
          <w:rFonts w:cs="Calibri"/>
          <w:color w:val="000000"/>
          <w:lang w:val="en-GB" w:eastAsia="cs-CZ"/>
        </w:rPr>
        <w:t>washing machines</w:t>
      </w:r>
      <w:r w:rsidRPr="003E522B">
        <w:rPr>
          <w:rFonts w:cs="Calibri"/>
          <w:color w:val="000000"/>
          <w:lang w:val="en-GB" w:eastAsia="cs-CZ"/>
        </w:rPr>
        <w:t xml:space="preserve">, dishwashers, refrigerators, freezers and direct heating equipment, and agreements to update standards for distribution transformers, and to develop a voluntary standard for set‐top boxes were announced. The US </w:t>
      </w:r>
      <w:r w:rsidR="00B63874" w:rsidRPr="003E522B">
        <w:rPr>
          <w:rFonts w:cs="Calibri"/>
          <w:color w:val="000000"/>
          <w:lang w:val="en-GB" w:eastAsia="cs-CZ"/>
        </w:rPr>
        <w:t>DOE</w:t>
      </w:r>
      <w:r w:rsidR="000217B9" w:rsidRPr="003E522B">
        <w:rPr>
          <w:rFonts w:cs="Calibri"/>
          <w:color w:val="000000"/>
          <w:lang w:val="en-GB" w:eastAsia="cs-CZ"/>
        </w:rPr>
        <w:t xml:space="preserve"> launched a new web‐based data</w:t>
      </w:r>
      <w:r w:rsidRPr="003E522B">
        <w:rPr>
          <w:rFonts w:cs="Calibri"/>
          <w:color w:val="000000"/>
          <w:lang w:val="en-GB" w:eastAsia="cs-CZ"/>
        </w:rPr>
        <w:t xml:space="preserve">base of all product certification data in December 2011. In July 2011, the US </w:t>
      </w:r>
      <w:r w:rsidR="00B63874" w:rsidRPr="003E522B">
        <w:rPr>
          <w:rFonts w:cs="Calibri"/>
          <w:color w:val="000000"/>
          <w:lang w:val="en-GB" w:eastAsia="cs-CZ"/>
        </w:rPr>
        <w:t>DOE</w:t>
      </w:r>
      <w:r w:rsidRPr="003E522B">
        <w:rPr>
          <w:rFonts w:cs="Calibri"/>
          <w:color w:val="000000"/>
          <w:lang w:val="en-GB" w:eastAsia="cs-CZ"/>
        </w:rPr>
        <w:t xml:space="preserve"> announced the most‐energy efficient products participating in the Energy Star labelling programme for the following categories: </w:t>
      </w:r>
      <w:r w:rsidR="000217B9" w:rsidRPr="003E522B">
        <w:rPr>
          <w:rFonts w:cs="Calibri"/>
          <w:color w:val="000000"/>
          <w:lang w:val="en-GB" w:eastAsia="cs-CZ"/>
        </w:rPr>
        <w:t>washing machines</w:t>
      </w:r>
      <w:r w:rsidRPr="003E522B">
        <w:rPr>
          <w:rFonts w:cs="Calibri"/>
          <w:color w:val="000000"/>
          <w:lang w:val="en-GB" w:eastAsia="cs-CZ"/>
        </w:rPr>
        <w:t>, refrigerators, televisions, central air‐conditioners, furnaces</w:t>
      </w:r>
      <w:r w:rsidR="000217B9" w:rsidRPr="003E522B">
        <w:rPr>
          <w:rFonts w:cs="Calibri"/>
          <w:color w:val="000000"/>
          <w:lang w:val="en-GB" w:eastAsia="cs-CZ"/>
        </w:rPr>
        <w:t>,</w:t>
      </w:r>
      <w:r w:rsidRPr="003E522B">
        <w:rPr>
          <w:rFonts w:cs="Calibri"/>
          <w:color w:val="000000"/>
          <w:lang w:val="en-GB" w:eastAsia="cs-CZ"/>
        </w:rPr>
        <w:t xml:space="preserve"> and air and ground‐source heat pumps.</w:t>
      </w:r>
    </w:p>
    <w:p w:rsidR="0021620B" w:rsidRPr="003E522B" w:rsidRDefault="0021620B">
      <w:pPr>
        <w:rPr>
          <w:rFonts w:cs="Calibri"/>
          <w:color w:val="000000"/>
          <w:sz w:val="24"/>
          <w:lang w:val="en-GB" w:eastAsia="cs-CZ"/>
        </w:rPr>
      </w:pPr>
      <w:r w:rsidRPr="003E522B">
        <w:rPr>
          <w:rFonts w:cs="Calibri"/>
          <w:color w:val="000000"/>
          <w:sz w:val="24"/>
          <w:lang w:val="en-GB" w:eastAsia="cs-CZ"/>
        </w:rPr>
        <w:br w:type="page"/>
      </w:r>
    </w:p>
    <w:p w:rsidR="00A25414" w:rsidRPr="003E522B" w:rsidRDefault="001A58B8" w:rsidP="00C46DC6">
      <w:pPr>
        <w:pStyle w:val="Nadpis1"/>
        <w:rPr>
          <w:lang w:val="en-GB"/>
        </w:rPr>
      </w:pPr>
      <w:bookmarkStart w:id="18" w:name="_Toc428795349"/>
      <w:r w:rsidRPr="003E522B">
        <w:rPr>
          <w:lang w:val="en-GB"/>
        </w:rPr>
        <w:lastRenderedPageBreak/>
        <w:t>C</w:t>
      </w:r>
      <w:r w:rsidR="00D27D99" w:rsidRPr="003E522B">
        <w:rPr>
          <w:lang w:val="en-GB"/>
        </w:rPr>
        <w:t xml:space="preserve">hapter 2 - </w:t>
      </w:r>
      <w:r w:rsidR="00AE64F2">
        <w:rPr>
          <w:lang w:val="en-GB"/>
        </w:rPr>
        <w:t>Political and l</w:t>
      </w:r>
      <w:r w:rsidR="00AE64F2" w:rsidRPr="003E522B">
        <w:rPr>
          <w:lang w:val="en-GB"/>
        </w:rPr>
        <w:t xml:space="preserve">egal </w:t>
      </w:r>
      <w:r w:rsidR="00D27D99" w:rsidRPr="003E522B">
        <w:rPr>
          <w:lang w:val="en-GB"/>
        </w:rPr>
        <w:t xml:space="preserve">framework </w:t>
      </w:r>
      <w:r w:rsidR="002539BE" w:rsidRPr="003E522B">
        <w:rPr>
          <w:lang w:val="en-GB"/>
        </w:rPr>
        <w:t>in the area of energy savings and energy efficiency in selected regions</w:t>
      </w:r>
      <w:bookmarkEnd w:id="18"/>
    </w:p>
    <w:p w:rsidR="003E726F" w:rsidRPr="003E522B" w:rsidRDefault="00D27D99" w:rsidP="003C17D2">
      <w:pPr>
        <w:pStyle w:val="Nadpis2"/>
        <w:rPr>
          <w:lang w:val="en-GB"/>
        </w:rPr>
      </w:pPr>
      <w:bookmarkStart w:id="19" w:name="_Toc428795350"/>
      <w:r w:rsidRPr="003E522B">
        <w:rPr>
          <w:lang w:val="en-GB"/>
        </w:rPr>
        <w:t>2.1 Energy policies</w:t>
      </w:r>
      <w:bookmarkEnd w:id="19"/>
    </w:p>
    <w:p w:rsidR="003E726F" w:rsidRPr="003E522B" w:rsidRDefault="00530DD0" w:rsidP="003C17D2">
      <w:pPr>
        <w:spacing w:before="120" w:after="120"/>
        <w:jc w:val="both"/>
        <w:rPr>
          <w:rFonts w:cstheme="minorHAnsi"/>
          <w:sz w:val="24"/>
          <w:szCs w:val="24"/>
          <w:lang w:val="en-GB"/>
        </w:rPr>
      </w:pPr>
      <w:r w:rsidRPr="003E522B">
        <w:rPr>
          <w:rFonts w:cstheme="minorHAnsi"/>
          <w:sz w:val="24"/>
          <w:szCs w:val="24"/>
          <w:lang w:val="en-GB"/>
        </w:rPr>
        <w:t>T</w:t>
      </w:r>
      <w:r w:rsidR="00D27D99" w:rsidRPr="003E522B">
        <w:rPr>
          <w:rFonts w:cstheme="minorHAnsi"/>
          <w:sz w:val="24"/>
          <w:szCs w:val="24"/>
          <w:lang w:val="en-GB"/>
        </w:rPr>
        <w:t xml:space="preserve">he </w:t>
      </w:r>
      <w:r w:rsidR="00D27D99" w:rsidRPr="003E522B">
        <w:rPr>
          <w:rFonts w:cstheme="minorHAnsi"/>
          <w:i/>
          <w:sz w:val="24"/>
          <w:szCs w:val="24"/>
          <w:lang w:val="en-GB"/>
        </w:rPr>
        <w:t>Auditing Sustainable Energy</w:t>
      </w:r>
      <w:r w:rsidR="00D27D99" w:rsidRPr="003E522B">
        <w:rPr>
          <w:rFonts w:cstheme="minorHAnsi"/>
          <w:sz w:val="24"/>
          <w:szCs w:val="24"/>
          <w:lang w:val="en-GB"/>
        </w:rPr>
        <w:t xml:space="preserve"> handbook drew attention to the fact that there is no international treaty laying down binding rules on energy savings. Every country should choose its own strategy for implementing its energy policy. See Annex 2 of the </w:t>
      </w:r>
      <w:r w:rsidR="00D27D99" w:rsidRPr="003E522B">
        <w:rPr>
          <w:rFonts w:cstheme="minorHAnsi"/>
          <w:i/>
          <w:sz w:val="24"/>
          <w:szCs w:val="24"/>
          <w:lang w:val="en-GB"/>
        </w:rPr>
        <w:t>Auditing Sustainable Energy</w:t>
      </w:r>
      <w:r w:rsidR="00D27D99" w:rsidRPr="003E522B">
        <w:rPr>
          <w:rFonts w:cstheme="minorHAnsi"/>
          <w:sz w:val="24"/>
          <w:szCs w:val="24"/>
          <w:lang w:val="en-GB"/>
        </w:rPr>
        <w:t xml:space="preserve"> for examples of criteria that can be used as sources of audit criteria.</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The fundamental source of criteria is thus national legislation, which encompasses legislation on environmental protection, support for renewables, the budget</w:t>
      </w:r>
      <w:r w:rsidR="003B4505" w:rsidRPr="003E522B">
        <w:rPr>
          <w:rFonts w:cstheme="minorHAnsi"/>
          <w:sz w:val="24"/>
          <w:szCs w:val="24"/>
          <w:lang w:val="en-GB"/>
        </w:rPr>
        <w:t>,</w:t>
      </w:r>
      <w:r w:rsidRPr="003E522B">
        <w:rPr>
          <w:rFonts w:cstheme="minorHAnsi"/>
          <w:sz w:val="24"/>
          <w:szCs w:val="24"/>
          <w:lang w:val="en-GB"/>
        </w:rPr>
        <w:t xml:space="preserve"> and management of state finances, accounting, taxes, public procurement</w:t>
      </w:r>
      <w:r w:rsidR="003B4505" w:rsidRPr="003E522B">
        <w:rPr>
          <w:rFonts w:cstheme="minorHAnsi"/>
          <w:sz w:val="24"/>
          <w:szCs w:val="24"/>
          <w:lang w:val="en-GB"/>
        </w:rPr>
        <w:t>,</w:t>
      </w:r>
      <w:r w:rsidRPr="003E522B">
        <w:rPr>
          <w:rFonts w:cstheme="minorHAnsi"/>
          <w:sz w:val="24"/>
          <w:szCs w:val="24"/>
          <w:lang w:val="en-GB"/>
        </w:rPr>
        <w:t xml:space="preserve"> etc.</w:t>
      </w:r>
    </w:p>
    <w:p w:rsidR="00836850" w:rsidRPr="003E522B" w:rsidRDefault="00D27D99" w:rsidP="001C3E78">
      <w:pPr>
        <w:spacing w:before="120" w:after="120"/>
        <w:jc w:val="both"/>
        <w:rPr>
          <w:rFonts w:cstheme="minorHAnsi"/>
          <w:sz w:val="24"/>
          <w:szCs w:val="24"/>
          <w:lang w:val="en-GB"/>
        </w:rPr>
      </w:pPr>
      <w:r w:rsidRPr="003E522B">
        <w:rPr>
          <w:rFonts w:cstheme="minorHAnsi"/>
          <w:sz w:val="24"/>
          <w:szCs w:val="24"/>
          <w:lang w:val="en-GB"/>
        </w:rPr>
        <w:t xml:space="preserve">Government policies/programmes on energy savings or energy efficiency are another important source of criteria for audit work. </w:t>
      </w:r>
      <w:r w:rsidR="001C3E78">
        <w:rPr>
          <w:rFonts w:cstheme="minorHAnsi"/>
          <w:sz w:val="24"/>
          <w:szCs w:val="24"/>
          <w:lang w:val="en-GB"/>
        </w:rPr>
        <w:t>G</w:t>
      </w:r>
      <w:r w:rsidRPr="003E522B">
        <w:rPr>
          <w:rFonts w:cstheme="minorHAnsi"/>
          <w:sz w:val="24"/>
          <w:szCs w:val="24"/>
          <w:lang w:val="en-GB"/>
        </w:rPr>
        <w:t xml:space="preserve">overnments adopt energy policies/programmes setting priorities and targets for the energy sector. Auditors can then compare the actual state of affairs with the commitments laid down in such policies/programmes, or may examine the economy, efficiency and effectiveness of these policies/programmes or parts thereof. </w:t>
      </w:r>
    </w:p>
    <w:p w:rsidR="00C46DC6" w:rsidRPr="00EE5159" w:rsidRDefault="001C3E78" w:rsidP="003C17D2">
      <w:pPr>
        <w:spacing w:before="120" w:after="120"/>
        <w:jc w:val="both"/>
        <w:rPr>
          <w:rFonts w:ascii="Calibri" w:hAnsi="Calibri" w:cs="Calibri"/>
          <w:sz w:val="24"/>
          <w:szCs w:val="24"/>
          <w:lang w:val="en-GB"/>
        </w:rPr>
      </w:pPr>
      <w:r w:rsidRPr="003E522B">
        <w:rPr>
          <w:rFonts w:ascii="Calibri" w:hAnsi="Calibri" w:cs="Calibri"/>
          <w:sz w:val="24"/>
          <w:szCs w:val="24"/>
          <w:lang w:val="en-GB"/>
        </w:rPr>
        <w:t xml:space="preserve">Governments around the world are developing policy frameworks to increase the role of energy efficiency in meeting new energy demand. These new regulations often lead to the development of incentive </w:t>
      </w:r>
      <w:r w:rsidRPr="00EE5159">
        <w:rPr>
          <w:rFonts w:ascii="Calibri" w:hAnsi="Calibri" w:cs="Calibri"/>
          <w:sz w:val="24"/>
          <w:szCs w:val="24"/>
          <w:lang w:val="en-GB"/>
        </w:rPr>
        <w:t>programmes.</w:t>
      </w:r>
    </w:p>
    <w:p w:rsidR="008F4185" w:rsidRPr="00EE5159" w:rsidRDefault="008F4185" w:rsidP="003C17D2">
      <w:pPr>
        <w:spacing w:before="120" w:after="120"/>
        <w:jc w:val="both"/>
        <w:rPr>
          <w:i/>
          <w:sz w:val="20"/>
          <w:szCs w:val="20"/>
          <w:lang w:val="en-GB"/>
        </w:rPr>
      </w:pPr>
      <w:r w:rsidRPr="00EE5159">
        <w:rPr>
          <w:rFonts w:ascii="Calibri" w:hAnsi="Calibri" w:cs="Calibri"/>
          <w:sz w:val="24"/>
          <w:szCs w:val="24"/>
          <w:u w:val="single"/>
          <w:lang w:val="en-GB"/>
        </w:rPr>
        <w:t>The typical policy framework</w:t>
      </w:r>
      <w:r w:rsidR="00926B05" w:rsidRPr="00EE5159">
        <w:rPr>
          <w:rFonts w:ascii="Calibri" w:hAnsi="Calibri" w:cs="Calibri"/>
          <w:sz w:val="24"/>
          <w:szCs w:val="24"/>
          <w:lang w:val="en-GB"/>
        </w:rPr>
        <w:t xml:space="preserve"> </w:t>
      </w:r>
      <w:r w:rsidRPr="00EE5159">
        <w:rPr>
          <w:rFonts w:ascii="Calibri" w:hAnsi="Calibri" w:cs="Calibri"/>
          <w:sz w:val="24"/>
          <w:szCs w:val="24"/>
          <w:lang w:val="en-GB"/>
        </w:rPr>
        <w:t>in which incentive program</w:t>
      </w:r>
      <w:r w:rsidR="00B06D9A" w:rsidRPr="00EE5159">
        <w:rPr>
          <w:rFonts w:ascii="Calibri" w:hAnsi="Calibri" w:cs="Calibri"/>
          <w:sz w:val="24"/>
          <w:szCs w:val="24"/>
          <w:lang w:val="en-GB"/>
        </w:rPr>
        <w:t>me</w:t>
      </w:r>
      <w:r w:rsidRPr="00EE5159">
        <w:rPr>
          <w:rFonts w:ascii="Calibri" w:hAnsi="Calibri" w:cs="Calibri"/>
          <w:sz w:val="24"/>
          <w:szCs w:val="24"/>
          <w:lang w:val="en-GB"/>
        </w:rPr>
        <w:t xml:space="preserve">s </w:t>
      </w:r>
      <w:r w:rsidR="00C06128" w:rsidRPr="00EE5159">
        <w:rPr>
          <w:rFonts w:ascii="Calibri" w:hAnsi="Calibri" w:cs="Calibri"/>
          <w:sz w:val="24"/>
          <w:szCs w:val="24"/>
          <w:lang w:val="en-GB"/>
        </w:rPr>
        <w:t xml:space="preserve">are </w:t>
      </w:r>
      <w:r w:rsidRPr="00EE5159">
        <w:rPr>
          <w:rFonts w:ascii="Calibri" w:hAnsi="Calibri" w:cs="Calibri"/>
          <w:sz w:val="24"/>
          <w:szCs w:val="24"/>
          <w:lang w:val="en-GB"/>
        </w:rPr>
        <w:t>develop</w:t>
      </w:r>
      <w:r w:rsidR="00C06128" w:rsidRPr="00EE5159">
        <w:rPr>
          <w:rFonts w:ascii="Calibri" w:hAnsi="Calibri" w:cs="Calibri"/>
          <w:sz w:val="24"/>
          <w:szCs w:val="24"/>
          <w:lang w:val="en-GB"/>
        </w:rPr>
        <w:t>ed</w:t>
      </w:r>
      <w:r w:rsidRPr="00EE5159">
        <w:rPr>
          <w:rFonts w:ascii="Calibri" w:hAnsi="Calibri" w:cs="Calibri"/>
          <w:sz w:val="24"/>
          <w:szCs w:val="24"/>
          <w:lang w:val="en-GB"/>
        </w:rPr>
        <w:t xml:space="preserve"> are either (1) direct government roll-outs with money raised through taxes or (2) mandatory savings goals (also referred as obligations) set for energy providers (also referred as utilities) to reduce their customers' energy use. This is illustrated in Scheme 5</w:t>
      </w:r>
      <w:r w:rsidR="00263FEC" w:rsidRPr="00EE5159">
        <w:rPr>
          <w:rFonts w:ascii="Calibri" w:hAnsi="Calibri" w:cs="Calibri"/>
          <w:sz w:val="24"/>
          <w:szCs w:val="24"/>
          <w:lang w:val="en-GB"/>
        </w:rPr>
        <w:t xml:space="preserve"> (</w:t>
      </w:r>
      <w:r w:rsidR="00263FEC" w:rsidRPr="00EE5159">
        <w:rPr>
          <w:rFonts w:ascii="Calibri" w:hAnsi="Calibri" w:cs="Calibri"/>
          <w:i/>
          <w:sz w:val="24"/>
          <w:szCs w:val="20"/>
          <w:lang w:val="en-GB"/>
        </w:rPr>
        <w:t>Based on the article p</w:t>
      </w:r>
      <w:r w:rsidR="00263FEC" w:rsidRPr="00EE5159">
        <w:rPr>
          <w:i/>
          <w:sz w:val="24"/>
          <w:szCs w:val="20"/>
          <w:lang w:val="en-GB"/>
        </w:rPr>
        <w:t>ublished by Elsevier Ltd</w:t>
      </w:r>
      <w:r w:rsidR="00263FEC" w:rsidRPr="00EE5159">
        <w:rPr>
          <w:i/>
          <w:sz w:val="24"/>
          <w:szCs w:val="24"/>
          <w:lang w:val="en-GB"/>
        </w:rPr>
        <w:t>.</w:t>
      </w:r>
      <w:r w:rsidR="00C46DC6" w:rsidRPr="00EE5159">
        <w:rPr>
          <w:rStyle w:val="Znakapoznpodarou"/>
          <w:i/>
          <w:sz w:val="24"/>
          <w:szCs w:val="20"/>
          <w:lang w:val="en-GB"/>
        </w:rPr>
        <w:footnoteReference w:id="9"/>
      </w:r>
      <w:r w:rsidR="00C46DC6" w:rsidRPr="00EE5159">
        <w:rPr>
          <w:i/>
          <w:sz w:val="24"/>
          <w:szCs w:val="20"/>
          <w:lang w:val="en-GB"/>
        </w:rPr>
        <w:t>).</w:t>
      </w:r>
    </w:p>
    <w:p w:rsidR="008F4185" w:rsidRPr="003E522B" w:rsidRDefault="008F4185" w:rsidP="003C17D2">
      <w:pPr>
        <w:spacing w:before="120" w:after="120"/>
        <w:jc w:val="both"/>
        <w:rPr>
          <w:rFonts w:ascii="Calibri" w:hAnsi="Calibri" w:cs="Calibri"/>
          <w:sz w:val="24"/>
          <w:szCs w:val="24"/>
          <w:lang w:val="en-GB"/>
        </w:rPr>
      </w:pPr>
      <w:r w:rsidRPr="00EE5159">
        <w:rPr>
          <w:rFonts w:ascii="Calibri" w:hAnsi="Calibri" w:cs="Calibri"/>
          <w:sz w:val="24"/>
          <w:szCs w:val="24"/>
          <w:lang w:val="en-GB"/>
        </w:rPr>
        <w:t>Incentive program</w:t>
      </w:r>
      <w:r w:rsidR="004117AF" w:rsidRPr="00EE5159">
        <w:rPr>
          <w:rFonts w:ascii="Calibri" w:hAnsi="Calibri" w:cs="Calibri"/>
          <w:sz w:val="24"/>
          <w:szCs w:val="24"/>
          <w:lang w:val="en-GB"/>
        </w:rPr>
        <w:t>me</w:t>
      </w:r>
      <w:r w:rsidRPr="00EE5159">
        <w:rPr>
          <w:rFonts w:ascii="Calibri" w:hAnsi="Calibri" w:cs="Calibri"/>
          <w:sz w:val="24"/>
          <w:szCs w:val="24"/>
          <w:lang w:val="en-GB"/>
        </w:rPr>
        <w:t>s have been principally implemented</w:t>
      </w:r>
      <w:r w:rsidRPr="003E522B">
        <w:rPr>
          <w:rFonts w:ascii="Calibri" w:hAnsi="Calibri" w:cs="Calibri"/>
          <w:sz w:val="24"/>
          <w:szCs w:val="24"/>
          <w:lang w:val="en-GB"/>
        </w:rPr>
        <w:t xml:space="preserve"> by governments to fuel long-run growth of domestic clean product markets. By increasing production of efficient products that are at an early stage of development, incentive program</w:t>
      </w:r>
      <w:r w:rsidR="00B06D9A" w:rsidRPr="003E522B">
        <w:rPr>
          <w:rFonts w:ascii="Calibri" w:hAnsi="Calibri" w:cs="Calibri"/>
          <w:sz w:val="24"/>
          <w:szCs w:val="24"/>
          <w:lang w:val="en-GB"/>
        </w:rPr>
        <w:t>me</w:t>
      </w:r>
      <w:r w:rsidRPr="003E522B">
        <w:rPr>
          <w:rFonts w:ascii="Calibri" w:hAnsi="Calibri" w:cs="Calibri"/>
          <w:sz w:val="24"/>
          <w:szCs w:val="24"/>
          <w:lang w:val="en-GB"/>
        </w:rPr>
        <w:t>s help technology (and thus the market) mature and spur private-sector investment. Implementation of incentive program</w:t>
      </w:r>
      <w:r w:rsidR="00B06D9A" w:rsidRPr="003E522B">
        <w:rPr>
          <w:rFonts w:ascii="Calibri" w:hAnsi="Calibri" w:cs="Calibri"/>
          <w:sz w:val="24"/>
          <w:szCs w:val="24"/>
          <w:lang w:val="en-GB"/>
        </w:rPr>
        <w:t>me</w:t>
      </w:r>
      <w:r w:rsidRPr="003E522B">
        <w:rPr>
          <w:rFonts w:ascii="Calibri" w:hAnsi="Calibri" w:cs="Calibri"/>
          <w:sz w:val="24"/>
          <w:szCs w:val="24"/>
          <w:lang w:val="en-GB"/>
        </w:rPr>
        <w:t>s can also be motivated by the need to boost an economy in times of recession; governments deploy incentive program</w:t>
      </w:r>
      <w:r w:rsidR="002A4EC4" w:rsidRPr="003E522B">
        <w:rPr>
          <w:rFonts w:ascii="Calibri" w:hAnsi="Calibri" w:cs="Calibri"/>
          <w:sz w:val="24"/>
          <w:szCs w:val="24"/>
          <w:lang w:val="en-GB"/>
        </w:rPr>
        <w:t>me</w:t>
      </w:r>
      <w:r w:rsidRPr="003E522B">
        <w:rPr>
          <w:rFonts w:ascii="Calibri" w:hAnsi="Calibri" w:cs="Calibri"/>
          <w:sz w:val="24"/>
          <w:szCs w:val="24"/>
          <w:lang w:val="en-GB"/>
        </w:rPr>
        <w:t>s to stimulate economic activity while also promoting clean technology development.</w:t>
      </w: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6B2736">
      <w:pPr>
        <w:numPr>
          <w:ilvl w:val="0"/>
          <w:numId w:val="12"/>
        </w:numPr>
        <w:spacing w:after="0"/>
        <w:ind w:left="0" w:hanging="1"/>
        <w:contextualSpacing/>
        <w:jc w:val="both"/>
        <w:rPr>
          <w:rFonts w:ascii="Calibri" w:hAnsi="Calibri" w:cs="Calibri"/>
          <w:sz w:val="24"/>
          <w:szCs w:val="24"/>
          <w:u w:val="single"/>
          <w:lang w:val="en-GB"/>
        </w:rPr>
      </w:pPr>
      <w:r w:rsidRPr="003E522B">
        <w:rPr>
          <w:rFonts w:ascii="Calibri" w:hAnsi="Calibri" w:cs="Calibri"/>
          <w:sz w:val="24"/>
          <w:szCs w:val="24"/>
          <w:u w:val="single"/>
          <w:lang w:val="en-GB"/>
        </w:rPr>
        <w:lastRenderedPageBreak/>
        <w:t>Incentive program</w:t>
      </w:r>
      <w:r w:rsidR="004117AF">
        <w:rPr>
          <w:rFonts w:ascii="Calibri" w:hAnsi="Calibri" w:cs="Calibri"/>
          <w:sz w:val="24"/>
          <w:szCs w:val="24"/>
          <w:u w:val="single"/>
          <w:lang w:val="en-GB"/>
        </w:rPr>
        <w:t>me</w:t>
      </w:r>
      <w:r w:rsidRPr="003E522B">
        <w:rPr>
          <w:rFonts w:ascii="Calibri" w:hAnsi="Calibri" w:cs="Calibri"/>
          <w:sz w:val="24"/>
          <w:szCs w:val="24"/>
          <w:u w:val="single"/>
          <w:lang w:val="en-GB"/>
        </w:rPr>
        <w:t xml:space="preserve"> policy framework</w:t>
      </w:r>
    </w:p>
    <w:p w:rsidR="008F4185" w:rsidRPr="003E522B" w:rsidRDefault="008F4185" w:rsidP="003C17D2">
      <w:pPr>
        <w:spacing w:before="120" w:after="120"/>
        <w:jc w:val="both"/>
        <w:rPr>
          <w:rFonts w:ascii="Calibri" w:hAnsi="Calibri" w:cs="Calibri"/>
          <w:sz w:val="24"/>
          <w:szCs w:val="24"/>
          <w:lang w:val="en-GB"/>
        </w:rPr>
      </w:pPr>
      <w:r w:rsidRPr="003E522B">
        <w:rPr>
          <w:noProof/>
          <w:lang w:val="cs-CZ" w:eastAsia="cs-CZ"/>
        </w:rPr>
        <w:drawing>
          <wp:anchor distT="0" distB="0" distL="6400800" distR="6400800" simplePos="0" relativeHeight="251671552" behindDoc="0" locked="0" layoutInCell="0" allowOverlap="1" wp14:anchorId="0615EDA3" wp14:editId="124A42D6">
            <wp:simplePos x="0" y="0"/>
            <wp:positionH relativeFrom="margin">
              <wp:posOffset>726440</wp:posOffset>
            </wp:positionH>
            <wp:positionV relativeFrom="paragraph">
              <wp:posOffset>88900</wp:posOffset>
            </wp:positionV>
            <wp:extent cx="4655185" cy="335978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5185"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8F4185" w:rsidRPr="003E522B" w:rsidRDefault="008F4185" w:rsidP="003C17D2">
      <w:pPr>
        <w:spacing w:before="120" w:after="120"/>
        <w:jc w:val="both"/>
        <w:rPr>
          <w:rFonts w:ascii="Calibri" w:hAnsi="Calibri" w:cs="Calibri"/>
          <w:sz w:val="24"/>
          <w:szCs w:val="24"/>
          <w:lang w:val="en-GB"/>
        </w:rPr>
      </w:pPr>
    </w:p>
    <w:p w:rsidR="007D392D" w:rsidRPr="003E522B" w:rsidRDefault="007D392D" w:rsidP="003C17D2">
      <w:pPr>
        <w:spacing w:before="120" w:after="120"/>
        <w:rPr>
          <w:rFonts w:ascii="Calibri" w:hAnsi="Calibri" w:cs="Calibri"/>
          <w:i/>
          <w:sz w:val="20"/>
          <w:szCs w:val="20"/>
          <w:lang w:val="en-GB"/>
        </w:rPr>
      </w:pPr>
    </w:p>
    <w:p w:rsidR="007D392D" w:rsidRPr="003E522B" w:rsidRDefault="007D392D" w:rsidP="003C17D2">
      <w:pPr>
        <w:spacing w:before="120" w:after="120"/>
        <w:rPr>
          <w:rFonts w:ascii="Calibri" w:hAnsi="Calibri" w:cs="Calibri"/>
          <w:i/>
          <w:sz w:val="20"/>
          <w:szCs w:val="20"/>
          <w:lang w:val="en-GB"/>
        </w:rPr>
      </w:pPr>
    </w:p>
    <w:p w:rsidR="008F4185" w:rsidRPr="003E522B" w:rsidRDefault="008F4185" w:rsidP="007D392D">
      <w:pPr>
        <w:spacing w:before="240" w:after="120"/>
        <w:rPr>
          <w:rFonts w:ascii="Calibri" w:hAnsi="Calibri" w:cs="Calibri"/>
          <w:i/>
          <w:szCs w:val="20"/>
          <w:lang w:val="en-GB"/>
        </w:rPr>
      </w:pPr>
      <w:r w:rsidRPr="003E522B">
        <w:rPr>
          <w:rFonts w:ascii="Calibri" w:hAnsi="Calibri" w:cs="Calibri"/>
          <w:i/>
          <w:szCs w:val="20"/>
          <w:lang w:val="en-GB"/>
        </w:rPr>
        <w:t>Source: International Energy Studies Group, Environmental Energy Technologies Division, Lawrenc</w:t>
      </w:r>
      <w:r w:rsidR="007D392D" w:rsidRPr="003E522B">
        <w:rPr>
          <w:rFonts w:ascii="Calibri" w:hAnsi="Calibri" w:cs="Calibri"/>
          <w:i/>
          <w:szCs w:val="20"/>
          <w:lang w:val="en-GB"/>
        </w:rPr>
        <w:t>e Berkeley National Laboratory</w:t>
      </w:r>
      <w:r w:rsidR="008533CF">
        <w:rPr>
          <w:rFonts w:ascii="Calibri" w:hAnsi="Calibri" w:cs="Calibri"/>
          <w:i/>
          <w:szCs w:val="20"/>
          <w:lang w:val="en-GB"/>
        </w:rPr>
        <w:t>, 2014</w:t>
      </w:r>
      <w:r w:rsidR="007D392D" w:rsidRPr="003E522B">
        <w:rPr>
          <w:rFonts w:ascii="Calibri" w:hAnsi="Calibri" w:cs="Calibri"/>
          <w:i/>
          <w:szCs w:val="20"/>
          <w:lang w:val="en-GB"/>
        </w:rPr>
        <w:t>.</w:t>
      </w:r>
    </w:p>
    <w:p w:rsidR="00525C41" w:rsidRPr="003E522B" w:rsidRDefault="00525C41" w:rsidP="003C17D2">
      <w:pPr>
        <w:spacing w:before="120" w:after="120"/>
        <w:jc w:val="both"/>
        <w:rPr>
          <w:sz w:val="24"/>
          <w:lang w:val="en-GB"/>
        </w:rPr>
      </w:pPr>
      <w:r w:rsidRPr="003E522B">
        <w:rPr>
          <w:sz w:val="24"/>
          <w:lang w:val="en-GB"/>
        </w:rPr>
        <w:t>New energy efficiency policies have been announced or introduced in many countries over the past year. China, the world’s largest energy consumer, is putting more emphasis on energy efficiency measures, in part to help cut air pollution, a major concern in many cities. New measures in industry include accelerating boiler renovation, phasing out small and inefficient coal-fired boilers and reducing outdated production practices in energy-intensive industries. In China’s transport sector, “yellow label” vehicles produced before the end of 2005 are to be phased out from 2015. At least half of all new buildings are to comply with the “green” building standard by 2015, which imposes design, construction</w:t>
      </w:r>
      <w:r w:rsidR="00AB464D" w:rsidRPr="003E522B">
        <w:rPr>
          <w:sz w:val="24"/>
          <w:lang w:val="en-GB"/>
        </w:rPr>
        <w:t>,</w:t>
      </w:r>
      <w:r w:rsidRPr="003E522B">
        <w:rPr>
          <w:sz w:val="24"/>
          <w:lang w:val="en-GB"/>
        </w:rPr>
        <w:t xml:space="preserve"> and operational requirements that reduce energy consumption.</w:t>
      </w:r>
    </w:p>
    <w:p w:rsidR="0070538D" w:rsidRPr="003E522B" w:rsidRDefault="0070538D" w:rsidP="003C17D2">
      <w:pPr>
        <w:spacing w:before="120" w:after="120"/>
        <w:jc w:val="both"/>
        <w:rPr>
          <w:sz w:val="24"/>
          <w:lang w:val="en-GB"/>
        </w:rPr>
      </w:pPr>
    </w:p>
    <w:p w:rsidR="00441E9A" w:rsidRPr="003E522B" w:rsidRDefault="00441E9A" w:rsidP="003C17D2">
      <w:pPr>
        <w:spacing w:before="120" w:after="120"/>
        <w:jc w:val="both"/>
        <w:rPr>
          <w:sz w:val="24"/>
          <w:lang w:val="en-GB"/>
        </w:rPr>
      </w:pPr>
    </w:p>
    <w:p w:rsidR="00263FEC" w:rsidRPr="003E522B" w:rsidRDefault="00263FEC" w:rsidP="003C17D2">
      <w:pPr>
        <w:spacing w:before="120" w:after="120"/>
        <w:jc w:val="both"/>
        <w:rPr>
          <w:sz w:val="24"/>
          <w:lang w:val="en-GB"/>
        </w:rPr>
      </w:pPr>
    </w:p>
    <w:p w:rsidR="007D392D" w:rsidRDefault="007D392D" w:rsidP="003C17D2">
      <w:pPr>
        <w:spacing w:before="120" w:after="120"/>
        <w:jc w:val="both"/>
        <w:rPr>
          <w:sz w:val="24"/>
          <w:lang w:val="en-GB"/>
        </w:rPr>
      </w:pPr>
    </w:p>
    <w:p w:rsidR="00C46DC6" w:rsidRDefault="00C46DC6" w:rsidP="003C17D2">
      <w:pPr>
        <w:spacing w:before="120" w:after="120"/>
        <w:jc w:val="both"/>
        <w:rPr>
          <w:sz w:val="24"/>
          <w:lang w:val="en-GB"/>
        </w:rPr>
      </w:pPr>
    </w:p>
    <w:p w:rsidR="00C46DC6" w:rsidRPr="003E522B" w:rsidRDefault="00C46DC6" w:rsidP="003C17D2">
      <w:pPr>
        <w:spacing w:before="120" w:after="120"/>
        <w:jc w:val="both"/>
        <w:rPr>
          <w:sz w:val="24"/>
          <w:lang w:val="en-GB"/>
        </w:rPr>
      </w:pPr>
    </w:p>
    <w:p w:rsidR="007D392D" w:rsidRPr="003E522B" w:rsidRDefault="007D392D" w:rsidP="003C17D2">
      <w:pPr>
        <w:spacing w:before="120" w:after="120"/>
        <w:jc w:val="both"/>
        <w:rPr>
          <w:sz w:val="24"/>
          <w:lang w:val="en-GB"/>
        </w:rPr>
      </w:pPr>
    </w:p>
    <w:p w:rsidR="003E726F" w:rsidRPr="003E522B" w:rsidRDefault="00D27D99" w:rsidP="003C17D2">
      <w:pPr>
        <w:numPr>
          <w:ilvl w:val="0"/>
          <w:numId w:val="16"/>
        </w:numPr>
        <w:spacing w:before="120" w:after="120" w:line="240" w:lineRule="auto"/>
        <w:ind w:left="0" w:firstLine="0"/>
        <w:contextualSpacing/>
        <w:jc w:val="both"/>
        <w:rPr>
          <w:rFonts w:cstheme="minorHAnsi"/>
          <w:sz w:val="24"/>
          <w:szCs w:val="24"/>
          <w:u w:val="single"/>
          <w:lang w:val="en-GB"/>
        </w:rPr>
      </w:pPr>
      <w:r w:rsidRPr="003E522B">
        <w:rPr>
          <w:rFonts w:cstheme="minorHAnsi"/>
          <w:sz w:val="24"/>
          <w:szCs w:val="24"/>
          <w:u w:val="single"/>
          <w:lang w:val="en-GB"/>
        </w:rPr>
        <w:lastRenderedPageBreak/>
        <w:t>WEO 2014 presents an overview of selected energy efficiency policies for 2013 and 2014:</w:t>
      </w:r>
    </w:p>
    <w:tbl>
      <w:tblPr>
        <w:tblW w:w="96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0"/>
        <w:gridCol w:w="1000"/>
        <w:gridCol w:w="7560"/>
      </w:tblGrid>
      <w:tr w:rsidR="00B41655" w:rsidRPr="001A69D1" w:rsidTr="00EE663E">
        <w:trPr>
          <w:trHeight w:val="270"/>
        </w:trPr>
        <w:tc>
          <w:tcPr>
            <w:tcW w:w="1060" w:type="dxa"/>
            <w:tcBorders>
              <w:top w:val="single" w:sz="12" w:space="0" w:color="auto"/>
              <w:left w:val="single" w:sz="12" w:space="0" w:color="auto"/>
              <w:bottom w:val="single" w:sz="12" w:space="0" w:color="auto"/>
            </w:tcBorders>
            <w:shd w:val="clear" w:color="auto" w:fill="D6E3BC" w:themeFill="accent3" w:themeFillTint="66"/>
            <w:noWrap/>
            <w:vAlign w:val="center"/>
            <w:hideMark/>
          </w:tcPr>
          <w:p w:rsidR="003E726F" w:rsidRPr="001A69D1" w:rsidRDefault="00D27D99" w:rsidP="007D392D">
            <w:pPr>
              <w:spacing w:after="0" w:line="240" w:lineRule="auto"/>
              <w:jc w:val="center"/>
              <w:rPr>
                <w:rFonts w:eastAsia="Times New Roman" w:cstheme="minorHAnsi"/>
                <w:b/>
                <w:bCs/>
                <w:sz w:val="21"/>
                <w:szCs w:val="21"/>
                <w:lang w:val="en-GB" w:eastAsia="cs-CZ"/>
              </w:rPr>
            </w:pPr>
            <w:r w:rsidRPr="001A69D1">
              <w:rPr>
                <w:rFonts w:eastAsia="Times New Roman" w:cstheme="minorHAnsi"/>
                <w:b/>
                <w:bCs/>
                <w:sz w:val="21"/>
                <w:szCs w:val="21"/>
                <w:lang w:val="en-GB" w:eastAsia="cs-CZ"/>
              </w:rPr>
              <w:t>Region</w:t>
            </w:r>
          </w:p>
        </w:tc>
        <w:tc>
          <w:tcPr>
            <w:tcW w:w="1000" w:type="dxa"/>
            <w:tcBorders>
              <w:top w:val="single" w:sz="12" w:space="0" w:color="auto"/>
              <w:bottom w:val="single" w:sz="12" w:space="0" w:color="auto"/>
            </w:tcBorders>
            <w:shd w:val="clear" w:color="auto" w:fill="D6E3BC" w:themeFill="accent3" w:themeFillTint="66"/>
            <w:noWrap/>
            <w:vAlign w:val="center"/>
            <w:hideMark/>
          </w:tcPr>
          <w:p w:rsidR="003E726F" w:rsidRPr="001A69D1" w:rsidRDefault="00D27D99" w:rsidP="007D392D">
            <w:pPr>
              <w:spacing w:after="0" w:line="240" w:lineRule="auto"/>
              <w:jc w:val="center"/>
              <w:rPr>
                <w:rFonts w:eastAsia="Times New Roman" w:cstheme="minorHAnsi"/>
                <w:b/>
                <w:bCs/>
                <w:sz w:val="21"/>
                <w:szCs w:val="21"/>
                <w:lang w:val="en-GB" w:eastAsia="cs-CZ"/>
              </w:rPr>
            </w:pPr>
            <w:r w:rsidRPr="001A69D1">
              <w:rPr>
                <w:rFonts w:eastAsia="Times New Roman" w:cstheme="minorHAnsi"/>
                <w:b/>
                <w:bCs/>
                <w:sz w:val="21"/>
                <w:szCs w:val="21"/>
                <w:lang w:val="en-GB" w:eastAsia="cs-CZ"/>
              </w:rPr>
              <w:t>Sector</w:t>
            </w:r>
          </w:p>
        </w:tc>
        <w:tc>
          <w:tcPr>
            <w:tcW w:w="7560" w:type="dxa"/>
            <w:tcBorders>
              <w:top w:val="single" w:sz="12" w:space="0" w:color="auto"/>
              <w:bottom w:val="single" w:sz="12" w:space="0" w:color="auto"/>
              <w:right w:val="single" w:sz="12" w:space="0" w:color="auto"/>
            </w:tcBorders>
            <w:shd w:val="clear" w:color="auto" w:fill="D6E3BC" w:themeFill="accent3" w:themeFillTint="66"/>
            <w:noWrap/>
            <w:vAlign w:val="center"/>
            <w:hideMark/>
          </w:tcPr>
          <w:p w:rsidR="003E726F" w:rsidRPr="001A69D1" w:rsidRDefault="00D27D99" w:rsidP="007D392D">
            <w:pPr>
              <w:spacing w:after="0" w:line="240" w:lineRule="auto"/>
              <w:jc w:val="center"/>
              <w:rPr>
                <w:rFonts w:eastAsia="Times New Roman" w:cstheme="minorHAnsi"/>
                <w:b/>
                <w:bCs/>
                <w:sz w:val="21"/>
                <w:szCs w:val="21"/>
                <w:lang w:val="en-GB" w:eastAsia="cs-CZ"/>
              </w:rPr>
            </w:pPr>
            <w:r w:rsidRPr="001A69D1">
              <w:rPr>
                <w:rFonts w:eastAsia="Times New Roman" w:cstheme="minorHAnsi"/>
                <w:b/>
                <w:bCs/>
                <w:sz w:val="21"/>
                <w:szCs w:val="21"/>
                <w:lang w:val="en-GB" w:eastAsia="cs-CZ"/>
              </w:rPr>
              <w:t>New policy measure</w:t>
            </w:r>
          </w:p>
        </w:tc>
      </w:tr>
      <w:tr w:rsidR="00B41655" w:rsidRPr="001A69D1" w:rsidTr="00EE663E">
        <w:trPr>
          <w:trHeight w:val="480"/>
        </w:trPr>
        <w:tc>
          <w:tcPr>
            <w:tcW w:w="1060" w:type="dxa"/>
            <w:vMerge w:val="restart"/>
            <w:tcBorders>
              <w:top w:val="single" w:sz="12" w:space="0" w:color="auto"/>
              <w:lef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China</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General</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Acceleration of the efficient use of coal in support of the goal to reduce coal use in several provinces, e.g. by phasing out small, inefficient coal-fired boilers.</w:t>
            </w:r>
          </w:p>
        </w:tc>
      </w:tr>
      <w:tr w:rsidR="00B41655" w:rsidRPr="001A69D1" w:rsidTr="00EE663E">
        <w:trPr>
          <w:trHeight w:val="480"/>
        </w:trPr>
        <w:tc>
          <w:tcPr>
            <w:tcW w:w="1060" w:type="dxa"/>
            <w:vMerge/>
            <w:tcBorders>
              <w:left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Industry</w:t>
            </w:r>
          </w:p>
        </w:tc>
        <w:tc>
          <w:tcPr>
            <w:tcW w:w="7560" w:type="dxa"/>
            <w:tcBorders>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Implementation of the phase-out of outdated production capacity in the steel, cement and glass industries, including closing or upgrading coal-fired boilers.</w:t>
            </w:r>
          </w:p>
        </w:tc>
      </w:tr>
      <w:tr w:rsidR="00B41655" w:rsidRPr="001A69D1" w:rsidTr="00EE663E">
        <w:trPr>
          <w:trHeight w:val="510"/>
        </w:trPr>
        <w:tc>
          <w:tcPr>
            <w:tcW w:w="1060" w:type="dxa"/>
            <w:vMerge/>
            <w:tcBorders>
              <w:left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More than 50% of new buildings to comply with "green" building standards from 2015. 400 million m</w:t>
            </w:r>
            <w:r w:rsidRPr="001A69D1">
              <w:rPr>
                <w:rFonts w:eastAsia="Times New Roman" w:cstheme="minorHAnsi"/>
                <w:sz w:val="21"/>
                <w:szCs w:val="21"/>
                <w:vertAlign w:val="superscript"/>
                <w:lang w:val="en-GB" w:eastAsia="cs-CZ"/>
              </w:rPr>
              <w:t>2</w:t>
            </w:r>
            <w:r w:rsidRPr="001A69D1">
              <w:rPr>
                <w:rFonts w:eastAsia="Times New Roman" w:cstheme="minorHAnsi"/>
                <w:sz w:val="21"/>
                <w:szCs w:val="21"/>
                <w:lang w:val="en-GB" w:eastAsia="cs-CZ"/>
              </w:rPr>
              <w:t xml:space="preserve"> of buildings in Northern China are to be retrofitted.</w:t>
            </w:r>
          </w:p>
        </w:tc>
      </w:tr>
      <w:tr w:rsidR="00B41655" w:rsidRPr="001A69D1" w:rsidTr="00EE663E">
        <w:trPr>
          <w:trHeight w:val="255"/>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Transport</w:t>
            </w:r>
          </w:p>
        </w:tc>
        <w:tc>
          <w:tcPr>
            <w:tcW w:w="7560" w:type="dxa"/>
            <w:tcBorders>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Phase out (from 2015) low-efficient "yellow label" vehicles produced prior to 2005.</w:t>
            </w:r>
          </w:p>
        </w:tc>
      </w:tr>
      <w:tr w:rsidR="00B41655" w:rsidRPr="001A69D1" w:rsidTr="00EE663E">
        <w:trPr>
          <w:trHeight w:val="510"/>
        </w:trPr>
        <w:tc>
          <w:tcPr>
            <w:tcW w:w="1060" w:type="dxa"/>
            <w:vMerge w:val="restart"/>
            <w:tcBorders>
              <w:top w:val="single" w:sz="12" w:space="0" w:color="auto"/>
              <w:left w:val="single" w:sz="12" w:space="0" w:color="auto"/>
            </w:tcBorders>
            <w:shd w:val="clear" w:color="auto" w:fill="auto"/>
            <w:vAlign w:val="center"/>
            <w:hideMark/>
          </w:tcPr>
          <w:p w:rsidR="003E726F" w:rsidRPr="001A69D1" w:rsidRDefault="004C0618"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USA</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General</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Clean Power Plan proposed, which includes improving end-use energy efficiency as a central element of reducing C0</w:t>
            </w:r>
            <w:r w:rsidRPr="001A69D1">
              <w:rPr>
                <w:rFonts w:eastAsia="Times New Roman" w:cstheme="minorHAnsi"/>
                <w:sz w:val="21"/>
                <w:szCs w:val="21"/>
                <w:vertAlign w:val="subscript"/>
                <w:lang w:val="en-GB" w:eastAsia="cs-CZ"/>
              </w:rPr>
              <w:t>2</w:t>
            </w:r>
            <w:r w:rsidRPr="001A69D1">
              <w:rPr>
                <w:rFonts w:eastAsia="Times New Roman" w:cstheme="minorHAnsi"/>
                <w:sz w:val="21"/>
                <w:szCs w:val="21"/>
                <w:lang w:val="en-GB" w:eastAsia="cs-CZ"/>
              </w:rPr>
              <w:t xml:space="preserve"> emissions from power plants.</w:t>
            </w:r>
          </w:p>
        </w:tc>
      </w:tr>
      <w:tr w:rsidR="00B41655" w:rsidRPr="001A69D1" w:rsidTr="00EE663E">
        <w:trPr>
          <w:trHeight w:val="480"/>
        </w:trPr>
        <w:tc>
          <w:tcPr>
            <w:tcW w:w="1060" w:type="dxa"/>
            <w:vMerge/>
            <w:tcBorders>
              <w:left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Announcement of stricter building codes and tighter standards for electric motors and commercial coolers and freezers, plus certain types of light bulbs.</w:t>
            </w:r>
          </w:p>
        </w:tc>
      </w:tr>
      <w:tr w:rsidR="00B41655" w:rsidRPr="001A69D1" w:rsidTr="00EE663E">
        <w:trPr>
          <w:trHeight w:val="255"/>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Industry</w:t>
            </w:r>
          </w:p>
        </w:tc>
        <w:tc>
          <w:tcPr>
            <w:tcW w:w="7560" w:type="dxa"/>
            <w:tcBorders>
              <w:bottom w:val="single" w:sz="12" w:space="0" w:color="auto"/>
              <w:righ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Announcement of stricter standards for electric motors.</w:t>
            </w:r>
          </w:p>
        </w:tc>
      </w:tr>
      <w:tr w:rsidR="00B41655" w:rsidRPr="001A69D1" w:rsidTr="00EE663E">
        <w:trPr>
          <w:trHeight w:val="720"/>
        </w:trPr>
        <w:tc>
          <w:tcPr>
            <w:tcW w:w="1060" w:type="dxa"/>
            <w:tcBorders>
              <w:top w:val="single" w:sz="12" w:space="0" w:color="auto"/>
              <w:left w:val="single" w:sz="12" w:space="0" w:color="auto"/>
              <w:bottom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European Union</w:t>
            </w:r>
          </w:p>
        </w:tc>
        <w:tc>
          <w:tcPr>
            <w:tcW w:w="1000" w:type="dxa"/>
            <w:tcBorders>
              <w:top w:val="single" w:sz="12" w:space="0" w:color="auto"/>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top w:val="single" w:sz="12" w:space="0" w:color="auto"/>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Implementation of regulations for cooking appliances, space and water heaters, and power transformers within the framework of the Eco</w:t>
            </w:r>
            <w:r w:rsidR="00E77FC4" w:rsidRPr="001A69D1">
              <w:rPr>
                <w:rFonts w:eastAsia="Times New Roman" w:cstheme="minorHAnsi"/>
                <w:sz w:val="21"/>
                <w:szCs w:val="21"/>
                <w:lang w:val="en-GB" w:eastAsia="cs-CZ"/>
              </w:rPr>
              <w:t>-</w:t>
            </w:r>
            <w:r w:rsidRPr="001A69D1">
              <w:rPr>
                <w:rFonts w:eastAsia="Times New Roman" w:cstheme="minorHAnsi"/>
                <w:sz w:val="21"/>
                <w:szCs w:val="21"/>
                <w:lang w:val="en-GB" w:eastAsia="cs-CZ"/>
              </w:rPr>
              <w:t>design Directive. Revision of energy labelling for domestic ovens.</w:t>
            </w:r>
          </w:p>
        </w:tc>
      </w:tr>
      <w:tr w:rsidR="00B41655" w:rsidRPr="001A69D1" w:rsidTr="00EE663E">
        <w:trPr>
          <w:trHeight w:val="480"/>
        </w:trPr>
        <w:tc>
          <w:tcPr>
            <w:tcW w:w="1060" w:type="dxa"/>
            <w:vMerge w:val="restart"/>
            <w:tcBorders>
              <w:top w:val="single" w:sz="12" w:space="0" w:color="auto"/>
              <w:lef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India</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Transport</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Introduction of vehicle fuel-economy standards requiring 5.5 1/100 km by 2016-2017 and 4.8 l/100km by 2021-2022, and subsidies for hybrid/electric cars.</w:t>
            </w:r>
          </w:p>
        </w:tc>
      </w:tr>
      <w:tr w:rsidR="00B41655" w:rsidRPr="001A69D1" w:rsidTr="00EE663E">
        <w:trPr>
          <w:trHeight w:val="720"/>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Energy Conservation Building Code mandatory nationwide by 2017 covering building envelope, lighting, heating, ventilation and air conditioning. New energy efficiency norms announced for 2015 for air conditioners and refrigerators.</w:t>
            </w:r>
          </w:p>
        </w:tc>
      </w:tr>
      <w:tr w:rsidR="00B41655" w:rsidRPr="001A69D1" w:rsidTr="00EE663E">
        <w:trPr>
          <w:trHeight w:val="960"/>
        </w:trPr>
        <w:tc>
          <w:tcPr>
            <w:tcW w:w="1060" w:type="dxa"/>
            <w:tcBorders>
              <w:top w:val="single" w:sz="12" w:space="0" w:color="auto"/>
              <w:left w:val="single" w:sz="12" w:space="0" w:color="auto"/>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Japan</w:t>
            </w:r>
          </w:p>
        </w:tc>
        <w:tc>
          <w:tcPr>
            <w:tcW w:w="1000" w:type="dxa"/>
            <w:tcBorders>
              <w:top w:val="single" w:sz="12" w:space="0" w:color="auto"/>
              <w:bottom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 and industry</w:t>
            </w:r>
          </w:p>
        </w:tc>
        <w:tc>
          <w:tcPr>
            <w:tcW w:w="7560" w:type="dxa"/>
            <w:tcBorders>
              <w:top w:val="single" w:sz="12" w:space="0" w:color="auto"/>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Extension of the Top Runner Programme among others to commercial electric refrigerators and freezers, heat pump water heaters, self-ballasted light-emitting diodes (LED) lamps and three-phase induction motors. Announced targets for newly constructed buildings to be net-zero energy on average by 2030.</w:t>
            </w:r>
          </w:p>
        </w:tc>
      </w:tr>
      <w:tr w:rsidR="00B41655" w:rsidRPr="001A69D1" w:rsidTr="00EE663E">
        <w:trPr>
          <w:trHeight w:val="480"/>
        </w:trPr>
        <w:tc>
          <w:tcPr>
            <w:tcW w:w="1060" w:type="dxa"/>
            <w:vMerge w:val="restart"/>
            <w:tcBorders>
              <w:top w:val="single" w:sz="12" w:space="0" w:color="auto"/>
              <w:lef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Middle East</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Transport</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 xml:space="preserve">Saudi Arabia: Announcement of a fuel-economy </w:t>
            </w:r>
            <w:r w:rsidR="00E77FC4" w:rsidRPr="001A69D1">
              <w:rPr>
                <w:rFonts w:eastAsia="Times New Roman" w:cstheme="minorHAnsi"/>
                <w:sz w:val="21"/>
                <w:szCs w:val="21"/>
                <w:lang w:val="en-GB" w:eastAsia="cs-CZ"/>
              </w:rPr>
              <w:t>labelling</w:t>
            </w:r>
            <w:r w:rsidRPr="001A69D1">
              <w:rPr>
                <w:rFonts w:eastAsia="Times New Roman" w:cstheme="minorHAnsi"/>
                <w:sz w:val="21"/>
                <w:szCs w:val="21"/>
                <w:lang w:val="en-GB" w:eastAsia="cs-CZ"/>
              </w:rPr>
              <w:t xml:space="preserve"> for cars in 2015 and standards for imported vehicles up to 18.5 km/I (5.4 1/100 km).</w:t>
            </w:r>
          </w:p>
        </w:tc>
      </w:tr>
      <w:tr w:rsidR="00B41655" w:rsidRPr="001A69D1" w:rsidTr="00EE663E">
        <w:trPr>
          <w:trHeight w:val="414"/>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Saudi Arabia: Introduction of mandatory thermal insulation standards for new buildings and tightening of minimum energy performance standards (MEPs) for air conditioners. Public awareness campaign to cut electricity use. United Arab Emirates (Dubai): Introduction of compulsory building codes. Qatar: Introduction of efficiency standards for air conditioners.</w:t>
            </w:r>
          </w:p>
        </w:tc>
      </w:tr>
      <w:tr w:rsidR="00B41655" w:rsidRPr="001A69D1" w:rsidTr="00EE663E">
        <w:trPr>
          <w:trHeight w:val="255"/>
        </w:trPr>
        <w:tc>
          <w:tcPr>
            <w:tcW w:w="1060" w:type="dxa"/>
            <w:vMerge w:val="restart"/>
            <w:tcBorders>
              <w:top w:val="single" w:sz="12" w:space="0" w:color="auto"/>
              <w:lef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Africa</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Industry</w:t>
            </w:r>
          </w:p>
        </w:tc>
        <w:tc>
          <w:tcPr>
            <w:tcW w:w="7560" w:type="dxa"/>
            <w:tcBorders>
              <w:top w:val="single" w:sz="12" w:space="0" w:color="auto"/>
              <w:righ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South Africa: Introduction of tax incentives for energy efficiency savings.</w:t>
            </w:r>
          </w:p>
        </w:tc>
      </w:tr>
      <w:tr w:rsidR="00B41655" w:rsidRPr="001A69D1" w:rsidTr="00EE663E">
        <w:trPr>
          <w:trHeight w:val="255"/>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bottom w:val="single" w:sz="12" w:space="0" w:color="auto"/>
              <w:righ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Nigeria: Announced the implementation of MEPs for household appliances.</w:t>
            </w:r>
          </w:p>
        </w:tc>
      </w:tr>
      <w:tr w:rsidR="00B41655" w:rsidRPr="001A69D1" w:rsidTr="00EE663E">
        <w:trPr>
          <w:trHeight w:val="480"/>
        </w:trPr>
        <w:tc>
          <w:tcPr>
            <w:tcW w:w="1060" w:type="dxa"/>
            <w:vMerge w:val="restart"/>
            <w:tcBorders>
              <w:top w:val="single" w:sz="12" w:space="0" w:color="auto"/>
              <w:lef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Southeast Asia</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General</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Malaysia: Published the National Energy Efficiency Action Plan to cut electricity demand by 6% in ten years via appliance labelling, MEPs, energy audits and grants.</w:t>
            </w:r>
          </w:p>
        </w:tc>
      </w:tr>
      <w:tr w:rsidR="00B41655" w:rsidRPr="001A69D1" w:rsidTr="00EE663E">
        <w:trPr>
          <w:trHeight w:val="255"/>
        </w:trPr>
        <w:tc>
          <w:tcPr>
            <w:tcW w:w="1060" w:type="dxa"/>
            <w:vMerge/>
            <w:tcBorders>
              <w:left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Buildings</w:t>
            </w:r>
          </w:p>
        </w:tc>
        <w:tc>
          <w:tcPr>
            <w:tcW w:w="7560" w:type="dxa"/>
            <w:tcBorders>
              <w:righ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Singapore: Introduced MEPs for clothes dryers and a television labelling scheme.</w:t>
            </w:r>
          </w:p>
        </w:tc>
      </w:tr>
      <w:tr w:rsidR="00B41655" w:rsidRPr="001A69D1" w:rsidTr="00EE663E">
        <w:trPr>
          <w:trHeight w:val="480"/>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Industry</w:t>
            </w:r>
          </w:p>
        </w:tc>
        <w:tc>
          <w:tcPr>
            <w:tcW w:w="7560" w:type="dxa"/>
            <w:tcBorders>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Singapore: Launched the Energy Efficiency Initiative using grants to carry out audits and implement energy efficiency measures.</w:t>
            </w:r>
          </w:p>
        </w:tc>
      </w:tr>
      <w:tr w:rsidR="00B41655" w:rsidRPr="001A69D1" w:rsidTr="00EE663E">
        <w:trPr>
          <w:trHeight w:val="480"/>
        </w:trPr>
        <w:tc>
          <w:tcPr>
            <w:tcW w:w="1060" w:type="dxa"/>
            <w:vMerge w:val="restart"/>
            <w:tcBorders>
              <w:top w:val="single" w:sz="12" w:space="0" w:color="auto"/>
              <w:lef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Mexico</w:t>
            </w:r>
          </w:p>
        </w:tc>
        <w:tc>
          <w:tcPr>
            <w:tcW w:w="1000" w:type="dxa"/>
            <w:tcBorders>
              <w:top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General</w:t>
            </w:r>
          </w:p>
        </w:tc>
        <w:tc>
          <w:tcPr>
            <w:tcW w:w="7560" w:type="dxa"/>
            <w:tcBorders>
              <w:top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Goal to increase energy efficiency regulation from 46% of final energy consumption in 2012 to 51% in 2018 (PRONASE).</w:t>
            </w:r>
          </w:p>
        </w:tc>
      </w:tr>
      <w:tr w:rsidR="00B41655" w:rsidRPr="001A69D1" w:rsidTr="00EE663E">
        <w:trPr>
          <w:trHeight w:val="270"/>
        </w:trPr>
        <w:tc>
          <w:tcPr>
            <w:tcW w:w="1060" w:type="dxa"/>
            <w:vMerge/>
            <w:tcBorders>
              <w:left w:val="single" w:sz="12" w:space="0" w:color="auto"/>
              <w:bottom w:val="single" w:sz="12" w:space="0" w:color="auto"/>
            </w:tcBorders>
            <w:vAlign w:val="center"/>
            <w:hideMark/>
          </w:tcPr>
          <w:p w:rsidR="003E726F" w:rsidRPr="001A69D1" w:rsidRDefault="003E726F" w:rsidP="007D392D">
            <w:pPr>
              <w:spacing w:after="0" w:line="240" w:lineRule="auto"/>
              <w:rPr>
                <w:rFonts w:eastAsia="Times New Roman" w:cstheme="minorHAnsi"/>
                <w:b/>
                <w:bCs/>
                <w:sz w:val="21"/>
                <w:szCs w:val="21"/>
                <w:lang w:val="en-GB" w:eastAsia="cs-CZ"/>
              </w:rPr>
            </w:pPr>
          </w:p>
        </w:tc>
        <w:tc>
          <w:tcPr>
            <w:tcW w:w="1000" w:type="dxa"/>
            <w:tcBorders>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Transport</w:t>
            </w:r>
          </w:p>
        </w:tc>
        <w:tc>
          <w:tcPr>
            <w:tcW w:w="7560" w:type="dxa"/>
            <w:tcBorders>
              <w:bottom w:val="single" w:sz="12" w:space="0" w:color="auto"/>
              <w:right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Adoption of C0</w:t>
            </w:r>
            <w:r w:rsidRPr="001A69D1">
              <w:rPr>
                <w:rFonts w:eastAsia="Times New Roman" w:cstheme="minorHAnsi"/>
                <w:sz w:val="21"/>
                <w:szCs w:val="21"/>
                <w:vertAlign w:val="subscript"/>
                <w:lang w:val="en-GB" w:eastAsia="cs-CZ"/>
              </w:rPr>
              <w:t>2</w:t>
            </w:r>
            <w:r w:rsidRPr="001A69D1">
              <w:rPr>
                <w:rFonts w:eastAsia="Times New Roman" w:cstheme="minorHAnsi"/>
                <w:sz w:val="21"/>
                <w:szCs w:val="21"/>
                <w:lang w:val="en-GB" w:eastAsia="cs-CZ"/>
              </w:rPr>
              <w:t xml:space="preserve"> emission standards for cars in 2016, equivalent to 6.7 1/100 km.</w:t>
            </w:r>
          </w:p>
        </w:tc>
      </w:tr>
      <w:tr w:rsidR="00B41655" w:rsidRPr="001A69D1" w:rsidTr="00EE663E">
        <w:trPr>
          <w:trHeight w:val="735"/>
        </w:trPr>
        <w:tc>
          <w:tcPr>
            <w:tcW w:w="1060" w:type="dxa"/>
            <w:tcBorders>
              <w:top w:val="single" w:sz="12" w:space="0" w:color="auto"/>
              <w:left w:val="single" w:sz="12" w:space="0" w:color="auto"/>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b/>
                <w:bCs/>
                <w:sz w:val="21"/>
                <w:szCs w:val="21"/>
                <w:lang w:val="en-GB" w:eastAsia="cs-CZ"/>
              </w:rPr>
            </w:pPr>
            <w:r w:rsidRPr="001A69D1">
              <w:rPr>
                <w:rFonts w:eastAsia="Times New Roman" w:cstheme="minorHAnsi"/>
                <w:b/>
                <w:bCs/>
                <w:sz w:val="21"/>
                <w:szCs w:val="21"/>
                <w:lang w:val="en-GB" w:eastAsia="cs-CZ"/>
              </w:rPr>
              <w:t>Chile</w:t>
            </w:r>
          </w:p>
        </w:tc>
        <w:tc>
          <w:tcPr>
            <w:tcW w:w="1000" w:type="dxa"/>
            <w:tcBorders>
              <w:top w:val="single" w:sz="12" w:space="0" w:color="auto"/>
              <w:bottom w:val="single" w:sz="12" w:space="0" w:color="auto"/>
            </w:tcBorders>
            <w:shd w:val="clear" w:color="auto" w:fill="auto"/>
            <w:noWrap/>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General</w:t>
            </w:r>
          </w:p>
        </w:tc>
        <w:tc>
          <w:tcPr>
            <w:tcW w:w="7560" w:type="dxa"/>
            <w:tcBorders>
              <w:top w:val="single" w:sz="12" w:space="0" w:color="auto"/>
              <w:bottom w:val="single" w:sz="12" w:space="0" w:color="auto"/>
              <w:right w:val="single" w:sz="12" w:space="0" w:color="auto"/>
            </w:tcBorders>
            <w:shd w:val="clear" w:color="auto" w:fill="auto"/>
            <w:vAlign w:val="center"/>
            <w:hideMark/>
          </w:tcPr>
          <w:p w:rsidR="003E726F" w:rsidRPr="001A69D1" w:rsidRDefault="00D27D99" w:rsidP="007D392D">
            <w:pPr>
              <w:spacing w:after="0" w:line="240" w:lineRule="auto"/>
              <w:rPr>
                <w:rFonts w:eastAsia="Times New Roman" w:cstheme="minorHAnsi"/>
                <w:sz w:val="21"/>
                <w:szCs w:val="21"/>
                <w:lang w:val="en-GB" w:eastAsia="cs-CZ"/>
              </w:rPr>
            </w:pPr>
            <w:r w:rsidRPr="001A69D1">
              <w:rPr>
                <w:rFonts w:eastAsia="Times New Roman" w:cstheme="minorHAnsi"/>
                <w:sz w:val="21"/>
                <w:szCs w:val="21"/>
                <w:lang w:val="en-GB" w:eastAsia="cs-CZ"/>
              </w:rPr>
              <w:t xml:space="preserve">Announcement of additional energy efficiency labels for household appliances and introduction of energy management systems and energy audits for large industrial consumers as part of the new energy agenda (Agenda de </w:t>
            </w:r>
            <w:proofErr w:type="spellStart"/>
            <w:r w:rsidRPr="001A69D1">
              <w:rPr>
                <w:rFonts w:eastAsia="Times New Roman" w:cstheme="minorHAnsi"/>
                <w:sz w:val="21"/>
                <w:szCs w:val="21"/>
                <w:lang w:val="en-GB" w:eastAsia="cs-CZ"/>
              </w:rPr>
              <w:t>Energia</w:t>
            </w:r>
            <w:proofErr w:type="spellEnd"/>
            <w:r w:rsidRPr="001A69D1">
              <w:rPr>
                <w:rFonts w:eastAsia="Times New Roman" w:cstheme="minorHAnsi"/>
                <w:sz w:val="21"/>
                <w:szCs w:val="21"/>
                <w:lang w:val="en-GB" w:eastAsia="cs-CZ"/>
              </w:rPr>
              <w:t>).</w:t>
            </w:r>
          </w:p>
        </w:tc>
      </w:tr>
    </w:tbl>
    <w:p w:rsidR="00525C41" w:rsidRPr="00C46DC6" w:rsidRDefault="00D27D99" w:rsidP="00C46DC6">
      <w:pPr>
        <w:pStyle w:val="Zdrojapozn"/>
        <w:rPr>
          <w:sz w:val="22"/>
          <w:lang w:val="en-GB"/>
        </w:rPr>
      </w:pPr>
      <w:r w:rsidRPr="003E522B">
        <w:rPr>
          <w:sz w:val="22"/>
          <w:lang w:val="en-GB"/>
        </w:rPr>
        <w:t xml:space="preserve">Source: IEA, World </w:t>
      </w:r>
      <w:r w:rsidR="008533CF">
        <w:rPr>
          <w:sz w:val="22"/>
          <w:lang w:val="en-GB"/>
        </w:rPr>
        <w:t>E</w:t>
      </w:r>
      <w:r w:rsidRPr="003E522B">
        <w:rPr>
          <w:sz w:val="22"/>
          <w:lang w:val="en-GB"/>
        </w:rPr>
        <w:t xml:space="preserve">nergy </w:t>
      </w:r>
      <w:r w:rsidR="008533CF">
        <w:rPr>
          <w:sz w:val="22"/>
          <w:lang w:val="en-GB"/>
        </w:rPr>
        <w:t>O</w:t>
      </w:r>
      <w:r w:rsidRPr="003E522B">
        <w:rPr>
          <w:sz w:val="22"/>
          <w:lang w:val="en-GB"/>
        </w:rPr>
        <w:t>utlook 2013</w:t>
      </w:r>
    </w:p>
    <w:p w:rsidR="001B294A" w:rsidRDefault="00525C41" w:rsidP="001B294A">
      <w:pPr>
        <w:spacing w:before="120" w:after="120"/>
        <w:jc w:val="both"/>
        <w:rPr>
          <w:rFonts w:eastAsia="Times New Roman" w:cs="Times New Roman"/>
          <w:sz w:val="24"/>
          <w:lang w:val="en-GB"/>
        </w:rPr>
      </w:pPr>
      <w:r w:rsidRPr="003E522B">
        <w:rPr>
          <w:rFonts w:eastAsia="Times New Roman" w:cs="Times New Roman"/>
          <w:sz w:val="24"/>
          <w:lang w:val="en-GB"/>
        </w:rPr>
        <w:lastRenderedPageBreak/>
        <w:t>Every day, global energy production, distribution</w:t>
      </w:r>
      <w:r w:rsidR="00D8234B" w:rsidRPr="003E522B">
        <w:rPr>
          <w:rFonts w:eastAsia="Times New Roman" w:cs="Times New Roman"/>
          <w:sz w:val="24"/>
          <w:lang w:val="en-GB"/>
        </w:rPr>
        <w:t>,</w:t>
      </w:r>
      <w:r w:rsidRPr="003E522B">
        <w:rPr>
          <w:rFonts w:eastAsia="Times New Roman" w:cs="Times New Roman"/>
          <w:sz w:val="24"/>
          <w:lang w:val="en-GB"/>
        </w:rPr>
        <w:t xml:space="preserve"> and use is becoming more efficient as a result of countless routine actions, such as households replacing light bulbs with more efficient ones or using internet-enabled devices, motorists upgrading to more fuel-efficient vehicles, businesses replacing old boilers</w:t>
      </w:r>
      <w:r w:rsidR="00354D56" w:rsidRPr="003E522B">
        <w:rPr>
          <w:rFonts w:eastAsia="Times New Roman" w:cs="Times New Roman"/>
          <w:sz w:val="24"/>
          <w:lang w:val="en-GB"/>
        </w:rPr>
        <w:t>,</w:t>
      </w:r>
      <w:r w:rsidRPr="003E522B">
        <w:rPr>
          <w:rFonts w:eastAsia="Times New Roman" w:cs="Times New Roman"/>
          <w:sz w:val="24"/>
          <w:lang w:val="en-GB"/>
        </w:rPr>
        <w:t xml:space="preserve"> and municipalities insulating public buildings. Backed by a reinvigorated policy focus on energy efficiency and driven by relatively high energy prices, these actions are helping to lower the growth in global energy demand. Energy efficiency offers an effective way to reduce the need for additional capital expenditure on energy supply, tackle environmental concerns</w:t>
      </w:r>
      <w:r w:rsidR="00354D56" w:rsidRPr="003E522B">
        <w:rPr>
          <w:rFonts w:eastAsia="Times New Roman" w:cs="Times New Roman"/>
          <w:sz w:val="24"/>
          <w:lang w:val="en-GB"/>
        </w:rPr>
        <w:t>,</w:t>
      </w:r>
      <w:r w:rsidRPr="003E522B">
        <w:rPr>
          <w:rFonts w:eastAsia="Times New Roman" w:cs="Times New Roman"/>
          <w:sz w:val="24"/>
          <w:lang w:val="en-GB"/>
        </w:rPr>
        <w:t xml:space="preserve"> and sustain economic growth.</w:t>
      </w:r>
    </w:p>
    <w:p w:rsidR="00833EB1" w:rsidRPr="003E522B" w:rsidRDefault="00833EB1" w:rsidP="001B294A">
      <w:pPr>
        <w:spacing w:before="120" w:after="120"/>
        <w:contextualSpacing/>
        <w:jc w:val="both"/>
        <w:rPr>
          <w:lang w:val="en-GB"/>
        </w:rPr>
      </w:pPr>
    </w:p>
    <w:p w:rsidR="00525C41" w:rsidRPr="003E522B" w:rsidRDefault="00C6578D" w:rsidP="003C17D2">
      <w:pPr>
        <w:pStyle w:val="Nadpis2"/>
        <w:rPr>
          <w:lang w:val="en-GB"/>
        </w:rPr>
      </w:pPr>
      <w:bookmarkStart w:id="20" w:name="_Toc428795351"/>
      <w:r w:rsidRPr="003E522B">
        <w:rPr>
          <w:lang w:val="en-GB"/>
        </w:rPr>
        <w:t xml:space="preserve">2.2 </w:t>
      </w:r>
      <w:r w:rsidR="00525C41" w:rsidRPr="003E522B">
        <w:rPr>
          <w:lang w:val="en-GB"/>
        </w:rPr>
        <w:t xml:space="preserve">Financing </w:t>
      </w:r>
      <w:r w:rsidR="00971C66" w:rsidRPr="003E522B">
        <w:rPr>
          <w:lang w:val="en-GB"/>
        </w:rPr>
        <w:t>e</w:t>
      </w:r>
      <w:r w:rsidR="00525C41" w:rsidRPr="003E522B">
        <w:rPr>
          <w:lang w:val="en-GB"/>
        </w:rPr>
        <w:t xml:space="preserve">nergy efficiency </w:t>
      </w:r>
      <w:r w:rsidR="00E55F94">
        <w:rPr>
          <w:lang w:val="en-GB"/>
        </w:rPr>
        <w:t>and energy savings measures</w:t>
      </w:r>
      <w:bookmarkEnd w:id="20"/>
    </w:p>
    <w:p w:rsidR="00525C41" w:rsidRPr="003E522B" w:rsidRDefault="008D2942" w:rsidP="003C17D2">
      <w:pPr>
        <w:spacing w:before="120" w:after="120"/>
        <w:jc w:val="both"/>
        <w:rPr>
          <w:rFonts w:eastAsia="Times New Roman" w:cs="Times New Roman"/>
          <w:sz w:val="24"/>
          <w:lang w:val="en-GB"/>
        </w:rPr>
      </w:pPr>
      <w:r>
        <w:rPr>
          <w:rFonts w:eastAsia="Times New Roman" w:cs="Times New Roman"/>
          <w:sz w:val="24"/>
          <w:lang w:val="en-GB"/>
        </w:rPr>
        <w:t xml:space="preserve">Funds </w:t>
      </w:r>
      <w:r w:rsidR="00E55F94">
        <w:rPr>
          <w:rFonts w:eastAsia="Times New Roman" w:cs="Times New Roman"/>
          <w:sz w:val="24"/>
          <w:lang w:val="en-GB"/>
        </w:rPr>
        <w:t>available for</w:t>
      </w:r>
      <w:r w:rsidR="00C46DC6">
        <w:rPr>
          <w:rFonts w:eastAsia="Times New Roman" w:cs="Times New Roman"/>
          <w:sz w:val="24"/>
          <w:lang w:val="en-GB"/>
        </w:rPr>
        <w:t xml:space="preserve"> </w:t>
      </w:r>
      <w:r w:rsidR="00971C66" w:rsidRPr="003E522B">
        <w:rPr>
          <w:rFonts w:eastAsia="Times New Roman" w:cs="Times New Roman"/>
          <w:sz w:val="24"/>
          <w:lang w:val="en-GB"/>
        </w:rPr>
        <w:t>e</w:t>
      </w:r>
      <w:r w:rsidR="00525C41" w:rsidRPr="003E522B">
        <w:rPr>
          <w:rFonts w:eastAsia="Times New Roman" w:cs="Times New Roman"/>
          <w:sz w:val="24"/>
          <w:lang w:val="en-GB"/>
        </w:rPr>
        <w:t xml:space="preserve">nergy efficiency </w:t>
      </w:r>
      <w:r w:rsidR="00E55F94">
        <w:rPr>
          <w:rFonts w:eastAsia="Times New Roman" w:cs="Times New Roman"/>
          <w:sz w:val="24"/>
          <w:lang w:val="en-GB"/>
        </w:rPr>
        <w:t>and energy savings measures</w:t>
      </w:r>
      <w:r w:rsidR="00C46DC6">
        <w:rPr>
          <w:rFonts w:eastAsia="Times New Roman" w:cs="Times New Roman"/>
          <w:sz w:val="24"/>
          <w:lang w:val="en-GB"/>
        </w:rPr>
        <w:t xml:space="preserve"> </w:t>
      </w:r>
      <w:r w:rsidR="00E55F94">
        <w:rPr>
          <w:rFonts w:eastAsia="Times New Roman" w:cs="Times New Roman"/>
          <w:sz w:val="24"/>
          <w:lang w:val="en-GB"/>
        </w:rPr>
        <w:t>are</w:t>
      </w:r>
      <w:r w:rsidR="00525C41" w:rsidRPr="003E522B">
        <w:rPr>
          <w:rFonts w:eastAsia="Times New Roman" w:cs="Times New Roman"/>
          <w:sz w:val="24"/>
          <w:lang w:val="en-GB"/>
        </w:rPr>
        <w:t xml:space="preserve"> expanding and </w:t>
      </w:r>
      <w:r w:rsidR="00E55F94">
        <w:rPr>
          <w:rFonts w:eastAsia="Times New Roman" w:cs="Times New Roman"/>
          <w:sz w:val="24"/>
          <w:lang w:val="en-GB"/>
        </w:rPr>
        <w:t xml:space="preserve">getting more </w:t>
      </w:r>
      <w:r w:rsidR="00525C41" w:rsidRPr="003E522B">
        <w:rPr>
          <w:rFonts w:eastAsia="Times New Roman" w:cs="Times New Roman"/>
          <w:sz w:val="24"/>
          <w:lang w:val="en-GB"/>
        </w:rPr>
        <w:t>innovati</w:t>
      </w:r>
      <w:r w:rsidR="00E55F94">
        <w:rPr>
          <w:rFonts w:eastAsia="Times New Roman" w:cs="Times New Roman"/>
          <w:sz w:val="24"/>
          <w:lang w:val="en-GB"/>
        </w:rPr>
        <w:t>ve</w:t>
      </w:r>
      <w:r w:rsidR="00525C41" w:rsidRPr="003E522B">
        <w:rPr>
          <w:rFonts w:eastAsia="Times New Roman" w:cs="Times New Roman"/>
          <w:sz w:val="24"/>
          <w:lang w:val="en-GB"/>
        </w:rPr>
        <w:t xml:space="preserve">. According to </w:t>
      </w:r>
      <w:r w:rsidR="00E55F94">
        <w:rPr>
          <w:rFonts w:eastAsia="Times New Roman" w:cs="Times New Roman"/>
          <w:sz w:val="24"/>
          <w:lang w:val="en-GB"/>
        </w:rPr>
        <w:t xml:space="preserve">the </w:t>
      </w:r>
      <w:r w:rsidR="00525C41" w:rsidRPr="00157780">
        <w:rPr>
          <w:rFonts w:eastAsia="Times New Roman" w:cs="Times New Roman"/>
          <w:sz w:val="24"/>
          <w:lang w:val="en-GB"/>
        </w:rPr>
        <w:t xml:space="preserve">WEO </w:t>
      </w:r>
      <w:r w:rsidR="00E55F94" w:rsidRPr="00157780">
        <w:rPr>
          <w:rFonts w:eastAsia="Times New Roman" w:cs="Times New Roman"/>
          <w:sz w:val="24"/>
          <w:lang w:val="en-GB"/>
        </w:rPr>
        <w:t>2</w:t>
      </w:r>
      <w:r w:rsidR="00525C41" w:rsidRPr="00157780">
        <w:rPr>
          <w:rFonts w:eastAsia="Times New Roman" w:cs="Times New Roman"/>
          <w:sz w:val="24"/>
          <w:lang w:val="en-GB"/>
        </w:rPr>
        <w:t>014</w:t>
      </w:r>
      <w:r w:rsidR="00971C66" w:rsidRPr="003E522B">
        <w:rPr>
          <w:rFonts w:eastAsia="Times New Roman" w:cs="Times New Roman"/>
          <w:sz w:val="24"/>
          <w:lang w:val="en-GB"/>
        </w:rPr>
        <w:t>,</w:t>
      </w:r>
      <w:r w:rsidR="00525C41" w:rsidRPr="003E522B">
        <w:rPr>
          <w:rFonts w:eastAsia="Times New Roman" w:cs="Times New Roman"/>
          <w:sz w:val="24"/>
          <w:lang w:val="en-GB"/>
        </w:rPr>
        <w:t xml:space="preserve"> the private sector is the key source</w:t>
      </w:r>
      <w:r w:rsidR="00971C66" w:rsidRPr="003E522B">
        <w:rPr>
          <w:rFonts w:eastAsia="Times New Roman" w:cs="Times New Roman"/>
          <w:sz w:val="24"/>
          <w:lang w:val="en-GB"/>
        </w:rPr>
        <w:t>,</w:t>
      </w:r>
      <w:r w:rsidR="00525C41" w:rsidRPr="003E522B">
        <w:rPr>
          <w:rFonts w:eastAsia="Times New Roman" w:cs="Times New Roman"/>
          <w:sz w:val="24"/>
          <w:lang w:val="en-GB"/>
        </w:rPr>
        <w:t xml:space="preserve"> but the public sector also plays an important role, not simply as a catalyst for private sector investment, but also for its own account (from such varied activities as efficient lighting in public buildings to more efficient industrial processes in government-owned enterprises).</w:t>
      </w:r>
    </w:p>
    <w:p w:rsidR="00525C41" w:rsidRPr="003E522B" w:rsidRDefault="00971C66" w:rsidP="003C17D2">
      <w:pPr>
        <w:spacing w:before="120" w:after="120"/>
        <w:jc w:val="both"/>
        <w:rPr>
          <w:rFonts w:eastAsia="Times New Roman" w:cs="Times New Roman"/>
          <w:sz w:val="24"/>
          <w:lang w:val="en-GB"/>
        </w:rPr>
      </w:pPr>
      <w:r w:rsidRPr="003E522B">
        <w:rPr>
          <w:rFonts w:eastAsia="Times New Roman" w:cs="Times New Roman"/>
          <w:sz w:val="24"/>
          <w:lang w:val="en-GB"/>
        </w:rPr>
        <w:t xml:space="preserve">The </w:t>
      </w:r>
      <w:r w:rsidR="00525C41" w:rsidRPr="003E522B">
        <w:rPr>
          <w:rFonts w:eastAsia="Times New Roman" w:cs="Times New Roman"/>
          <w:sz w:val="24"/>
          <w:lang w:val="en-GB"/>
        </w:rPr>
        <w:t>IEA states that most finance is provided by commercial banks, but other channels and techniques are becoming mainstream, including green investment banks (GIBs), debt capital markets, energy performance contracting</w:t>
      </w:r>
      <w:r w:rsidRPr="003E522B">
        <w:rPr>
          <w:rFonts w:eastAsia="Times New Roman" w:cs="Times New Roman"/>
          <w:sz w:val="24"/>
          <w:lang w:val="en-GB"/>
        </w:rPr>
        <w:t>,</w:t>
      </w:r>
      <w:r w:rsidR="00525C41" w:rsidRPr="003E522B">
        <w:rPr>
          <w:rFonts w:eastAsia="Times New Roman" w:cs="Times New Roman"/>
          <w:sz w:val="24"/>
          <w:lang w:val="en-GB"/>
        </w:rPr>
        <w:t xml:space="preserve"> and on-bill financing. These different types of finance complement each other because they are designed to overcome different barriers, cater to different sectors, or appeal to particular categories of investor. Green bonds with an energy efficiency component are emerging as a promising additional lever. Bond standards will be </w:t>
      </w:r>
      <w:proofErr w:type="gramStart"/>
      <w:r w:rsidR="00525C41" w:rsidRPr="003E522B">
        <w:rPr>
          <w:rFonts w:eastAsia="Times New Roman" w:cs="Times New Roman"/>
          <w:sz w:val="24"/>
          <w:lang w:val="en-GB"/>
        </w:rPr>
        <w:t>key</w:t>
      </w:r>
      <w:proofErr w:type="gramEnd"/>
      <w:r w:rsidR="00525C41" w:rsidRPr="003E522B">
        <w:rPr>
          <w:rFonts w:eastAsia="Times New Roman" w:cs="Times New Roman"/>
          <w:sz w:val="24"/>
          <w:lang w:val="en-GB"/>
        </w:rPr>
        <w:t xml:space="preserve"> to investor confidence. Bilateral and multilateral development agencies are very active in promoting energy efficiency investments in developing countries. These programmes totalled over USD 22 billion in 2012. </w:t>
      </w:r>
    </w:p>
    <w:p w:rsidR="00525C41" w:rsidRPr="003E522B" w:rsidRDefault="00525C41" w:rsidP="003C17D2">
      <w:pPr>
        <w:spacing w:before="120" w:after="120"/>
        <w:jc w:val="both"/>
        <w:rPr>
          <w:rFonts w:eastAsia="Times New Roman" w:cs="Times New Roman"/>
          <w:sz w:val="24"/>
          <w:lang w:val="en-GB"/>
        </w:rPr>
      </w:pPr>
      <w:r w:rsidRPr="003E522B">
        <w:rPr>
          <w:rFonts w:eastAsia="Times New Roman" w:cs="Times New Roman"/>
          <w:sz w:val="24"/>
          <w:lang w:val="en-GB"/>
        </w:rPr>
        <w:t>Recent trends in finance indicate that the energy efficiency finance market is likely to continue to grow over the coming years. Factors that will support this growth include a wider variety of tailored financial products and increasing attention to related policy issues, such as climate change mitigation. Policy makers can encourage energy efficiency finance by promoting greater transparency and better standards for financial products.</w:t>
      </w:r>
    </w:p>
    <w:p w:rsidR="00925BC0" w:rsidRDefault="00925BC0" w:rsidP="003C17D2">
      <w:pPr>
        <w:spacing w:before="120" w:after="120"/>
        <w:jc w:val="both"/>
        <w:rPr>
          <w:sz w:val="24"/>
          <w:szCs w:val="24"/>
          <w:lang w:val="en-GB"/>
        </w:rPr>
      </w:pPr>
      <w:r w:rsidRPr="003E522B">
        <w:rPr>
          <w:sz w:val="24"/>
          <w:szCs w:val="24"/>
          <w:lang w:val="en-GB"/>
        </w:rPr>
        <w:t>According to materials of the World Bank published in 2014</w:t>
      </w:r>
      <w:r w:rsidR="009353F1" w:rsidRPr="003E522B">
        <w:rPr>
          <w:sz w:val="24"/>
          <w:szCs w:val="24"/>
          <w:lang w:val="en-GB"/>
        </w:rPr>
        <w:t>,</w:t>
      </w:r>
      <w:r w:rsidRPr="003E522B">
        <w:rPr>
          <w:sz w:val="24"/>
          <w:szCs w:val="24"/>
          <w:lang w:val="en-GB"/>
        </w:rPr>
        <w:t xml:space="preserve"> mechanism</w:t>
      </w:r>
      <w:r w:rsidR="009353F1" w:rsidRPr="003E522B">
        <w:rPr>
          <w:sz w:val="24"/>
          <w:szCs w:val="24"/>
          <w:lang w:val="en-GB"/>
        </w:rPr>
        <w:t>s</w:t>
      </w:r>
      <w:r w:rsidRPr="003E522B">
        <w:rPr>
          <w:sz w:val="24"/>
          <w:szCs w:val="24"/>
          <w:lang w:val="en-GB"/>
        </w:rPr>
        <w:t xml:space="preserve"> for financing energy efficiency investments include </w:t>
      </w:r>
      <w:r w:rsidR="009353F1" w:rsidRPr="003E522B">
        <w:rPr>
          <w:sz w:val="24"/>
          <w:szCs w:val="24"/>
          <w:lang w:val="en-GB"/>
        </w:rPr>
        <w:t>c</w:t>
      </w:r>
      <w:r w:rsidRPr="003E522B">
        <w:rPr>
          <w:sz w:val="24"/>
          <w:szCs w:val="24"/>
          <w:lang w:val="en-GB"/>
        </w:rPr>
        <w:t>redit lines, demand-side management by utilities, utility-funded consumer financing, energy efficiency funds, risk-sharing programs, energy saving performance contracting, equity funds and others. All of these mechanisms work best within a context of clear national objectives for energy efficiency and supporting policies that create a market pull for investments in efficiency.</w:t>
      </w:r>
    </w:p>
    <w:p w:rsidR="008D2942" w:rsidRPr="003E522B" w:rsidRDefault="008D2942" w:rsidP="003C17D2">
      <w:pPr>
        <w:spacing w:before="120" w:after="120"/>
        <w:jc w:val="both"/>
        <w:rPr>
          <w:sz w:val="24"/>
          <w:szCs w:val="24"/>
          <w:lang w:val="en-GB"/>
        </w:rPr>
      </w:pPr>
    </w:p>
    <w:p w:rsidR="00525C41" w:rsidRPr="003E522B" w:rsidRDefault="009353F1" w:rsidP="003C17D2">
      <w:pPr>
        <w:spacing w:before="120" w:after="120"/>
        <w:jc w:val="both"/>
        <w:rPr>
          <w:rFonts w:eastAsia="Times New Roman" w:cs="Times New Roman"/>
          <w:sz w:val="24"/>
          <w:lang w:val="en-GB"/>
        </w:rPr>
      </w:pPr>
      <w:r w:rsidRPr="003E522B">
        <w:rPr>
          <w:rFonts w:eastAsia="Times New Roman" w:cs="Times New Roman"/>
          <w:sz w:val="24"/>
          <w:u w:val="single"/>
          <w:lang w:val="en-GB"/>
        </w:rPr>
        <w:lastRenderedPageBreak/>
        <w:t xml:space="preserve">The </w:t>
      </w:r>
      <w:r w:rsidR="00525C41" w:rsidRPr="003E522B">
        <w:rPr>
          <w:rFonts w:eastAsia="Times New Roman" w:cs="Times New Roman"/>
          <w:sz w:val="24"/>
          <w:u w:val="single"/>
          <w:lang w:val="en-GB"/>
        </w:rPr>
        <w:t>IEA mention</w:t>
      </w:r>
      <w:r w:rsidRPr="003E522B">
        <w:rPr>
          <w:rFonts w:eastAsia="Times New Roman" w:cs="Times New Roman"/>
          <w:sz w:val="24"/>
          <w:u w:val="single"/>
          <w:lang w:val="en-GB"/>
        </w:rPr>
        <w:t>s</w:t>
      </w:r>
      <w:r w:rsidR="00525C41" w:rsidRPr="003E522B">
        <w:rPr>
          <w:rFonts w:eastAsia="Times New Roman" w:cs="Times New Roman"/>
          <w:sz w:val="24"/>
          <w:u w:val="single"/>
          <w:lang w:val="en-GB"/>
        </w:rPr>
        <w:t xml:space="preserve"> in </w:t>
      </w:r>
      <w:r w:rsidR="00525C41" w:rsidRPr="003E522B">
        <w:rPr>
          <w:rFonts w:eastAsia="Times New Roman" w:cs="Times New Roman"/>
          <w:i/>
          <w:sz w:val="24"/>
          <w:u w:val="single"/>
          <w:lang w:val="en-GB"/>
        </w:rPr>
        <w:t>EEMR 2014</w:t>
      </w:r>
      <w:r w:rsidR="00525C41" w:rsidRPr="003E522B">
        <w:rPr>
          <w:rFonts w:eastAsia="Times New Roman" w:cs="Times New Roman"/>
          <w:sz w:val="24"/>
          <w:u w:val="single"/>
          <w:lang w:val="en-GB"/>
        </w:rPr>
        <w:t xml:space="preserve"> these basic types of financing</w:t>
      </w:r>
      <w:r w:rsidR="00525C41" w:rsidRPr="003E522B">
        <w:rPr>
          <w:rFonts w:eastAsia="Times New Roman" w:cs="Times New Roman"/>
          <w:sz w:val="24"/>
          <w:lang w:val="en-GB"/>
        </w:rPr>
        <w:t>:</w:t>
      </w:r>
    </w:p>
    <w:p w:rsidR="00525C41" w:rsidRPr="003E522B" w:rsidRDefault="00525C41" w:rsidP="00ED0F09">
      <w:pPr>
        <w:numPr>
          <w:ilvl w:val="0"/>
          <w:numId w:val="15"/>
        </w:numPr>
        <w:spacing w:before="120" w:after="120"/>
        <w:ind w:left="284" w:hanging="284"/>
        <w:contextualSpacing/>
        <w:jc w:val="both"/>
        <w:rPr>
          <w:rFonts w:eastAsia="Times New Roman" w:cs="Times New Roman"/>
          <w:sz w:val="24"/>
          <w:lang w:val="en-GB"/>
        </w:rPr>
      </w:pPr>
      <w:r w:rsidRPr="003E522B">
        <w:rPr>
          <w:rFonts w:eastAsia="Times New Roman" w:cs="Times New Roman"/>
          <w:sz w:val="24"/>
          <w:lang w:val="en-GB"/>
        </w:rPr>
        <w:t xml:space="preserve">Debt is the traditional financial instrument. It can be provided by private or public </w:t>
      </w:r>
      <w:r w:rsidR="008533CF">
        <w:rPr>
          <w:rFonts w:eastAsia="Times New Roman" w:cs="Times New Roman"/>
          <w:sz w:val="24"/>
          <w:lang w:val="en-GB"/>
        </w:rPr>
        <w:t>actors and in a variety of ways;</w:t>
      </w:r>
      <w:r w:rsidRPr="003E522B">
        <w:rPr>
          <w:rFonts w:eastAsia="Times New Roman" w:cs="Times New Roman"/>
          <w:sz w:val="24"/>
          <w:lang w:val="en-GB"/>
        </w:rPr>
        <w:t xml:space="preserve"> </w:t>
      </w:r>
    </w:p>
    <w:p w:rsidR="00525C41" w:rsidRPr="003E522B" w:rsidRDefault="00525C41" w:rsidP="00ED0F09">
      <w:pPr>
        <w:numPr>
          <w:ilvl w:val="0"/>
          <w:numId w:val="15"/>
        </w:numPr>
        <w:spacing w:before="120" w:after="120"/>
        <w:ind w:left="284" w:hanging="284"/>
        <w:contextualSpacing/>
        <w:jc w:val="both"/>
        <w:rPr>
          <w:rFonts w:eastAsia="Times New Roman" w:cs="Times New Roman"/>
          <w:sz w:val="24"/>
          <w:lang w:val="en-GB"/>
        </w:rPr>
      </w:pPr>
      <w:r w:rsidRPr="003E522B">
        <w:rPr>
          <w:rFonts w:eastAsia="Times New Roman" w:cs="Times New Roman"/>
          <w:sz w:val="24"/>
          <w:lang w:val="en-GB"/>
        </w:rPr>
        <w:t>Guarantees and other credit support mechanisms (insurance, derivatives) reduce or spread the risk of project debt</w:t>
      </w:r>
      <w:r w:rsidR="008533CF">
        <w:rPr>
          <w:rFonts w:eastAsia="Times New Roman" w:cs="Times New Roman"/>
          <w:sz w:val="24"/>
          <w:lang w:val="en-GB"/>
        </w:rPr>
        <w:t>;</w:t>
      </w:r>
      <w:r w:rsidRPr="003E522B">
        <w:rPr>
          <w:rFonts w:eastAsia="Times New Roman" w:cs="Times New Roman"/>
          <w:sz w:val="24"/>
          <w:lang w:val="en-GB"/>
        </w:rPr>
        <w:t xml:space="preserve"> </w:t>
      </w:r>
    </w:p>
    <w:p w:rsidR="00E518F9" w:rsidRPr="003E522B" w:rsidRDefault="00525C41" w:rsidP="00ED0F09">
      <w:pPr>
        <w:numPr>
          <w:ilvl w:val="0"/>
          <w:numId w:val="15"/>
        </w:numPr>
        <w:spacing w:before="120" w:after="120"/>
        <w:ind w:left="284" w:hanging="284"/>
        <w:contextualSpacing/>
        <w:jc w:val="both"/>
        <w:rPr>
          <w:rFonts w:eastAsia="Times New Roman" w:cs="Times New Roman"/>
          <w:sz w:val="24"/>
          <w:lang w:val="en-GB"/>
        </w:rPr>
      </w:pPr>
      <w:r w:rsidRPr="003E522B">
        <w:rPr>
          <w:rFonts w:eastAsia="Times New Roman" w:cs="Times New Roman"/>
          <w:sz w:val="24"/>
          <w:lang w:val="en-GB"/>
        </w:rPr>
        <w:t>Grants are funds provided without any repayment obligation. In the context of energy efficiency, they are typically used for small-scale transactions to incentivise households or businesses</w:t>
      </w:r>
      <w:r w:rsidR="008533CF">
        <w:rPr>
          <w:rFonts w:eastAsia="Times New Roman" w:cs="Times New Roman"/>
          <w:sz w:val="24"/>
          <w:lang w:val="en-GB"/>
        </w:rPr>
        <w:t>;</w:t>
      </w:r>
      <w:r w:rsidRPr="003E522B">
        <w:rPr>
          <w:rFonts w:eastAsia="Times New Roman" w:cs="Times New Roman"/>
          <w:sz w:val="24"/>
          <w:lang w:val="en-GB"/>
        </w:rPr>
        <w:t xml:space="preserve"> </w:t>
      </w:r>
    </w:p>
    <w:p w:rsidR="00E518F9" w:rsidRPr="003E522B" w:rsidRDefault="00525C41" w:rsidP="00ED0F09">
      <w:pPr>
        <w:numPr>
          <w:ilvl w:val="0"/>
          <w:numId w:val="15"/>
        </w:numPr>
        <w:spacing w:before="120" w:after="120"/>
        <w:ind w:left="284" w:hanging="284"/>
        <w:contextualSpacing/>
        <w:jc w:val="both"/>
        <w:rPr>
          <w:rFonts w:eastAsia="Times New Roman" w:cs="Times New Roman"/>
          <w:sz w:val="24"/>
          <w:lang w:val="en-GB"/>
        </w:rPr>
      </w:pPr>
      <w:r w:rsidRPr="003E522B">
        <w:rPr>
          <w:rFonts w:eastAsia="Times New Roman" w:cs="Times New Roman"/>
          <w:sz w:val="24"/>
          <w:lang w:val="en-GB"/>
        </w:rPr>
        <w:t>Equity is usually sourced from investors who participate in a company; it represents an infusion of cash into the company without a contractual repayment obligation, but with a potential revenue stream from dividends or enhanced stock sale values.</w:t>
      </w:r>
    </w:p>
    <w:p w:rsidR="000F1D32" w:rsidRDefault="000F1D32" w:rsidP="000F1D32">
      <w:pPr>
        <w:spacing w:before="120" w:after="120"/>
        <w:contextualSpacing/>
        <w:jc w:val="both"/>
        <w:rPr>
          <w:rFonts w:eastAsia="Times New Roman" w:cs="Times New Roman"/>
          <w:sz w:val="24"/>
          <w:lang w:val="en-GB"/>
        </w:rPr>
      </w:pPr>
    </w:p>
    <w:p w:rsidR="00C253AC" w:rsidRPr="00C46DC6" w:rsidRDefault="00766F2F" w:rsidP="00FC3244">
      <w:pPr>
        <w:pStyle w:val="Nadpis2"/>
        <w:rPr>
          <w:lang w:val="en-GB"/>
        </w:rPr>
      </w:pPr>
      <w:bookmarkStart w:id="21" w:name="_Toc428795352"/>
      <w:r w:rsidRPr="00C46DC6">
        <w:rPr>
          <w:lang w:val="en-GB"/>
        </w:rPr>
        <w:t>2.</w:t>
      </w:r>
      <w:r w:rsidR="00FC3244">
        <w:rPr>
          <w:lang w:val="en-GB"/>
        </w:rPr>
        <w:t>3</w:t>
      </w:r>
      <w:r w:rsidRPr="00C46DC6">
        <w:rPr>
          <w:lang w:val="en-GB"/>
        </w:rPr>
        <w:t xml:space="preserve"> Regional energy efficiency </w:t>
      </w:r>
      <w:r w:rsidR="00AE64F2" w:rsidRPr="00C46DC6">
        <w:rPr>
          <w:lang w:val="en-GB"/>
        </w:rPr>
        <w:t xml:space="preserve">and energy savings </w:t>
      </w:r>
      <w:r w:rsidRPr="00C46DC6">
        <w:rPr>
          <w:lang w:val="en-GB"/>
        </w:rPr>
        <w:t>initiatives</w:t>
      </w:r>
      <w:bookmarkEnd w:id="21"/>
      <w:r w:rsidRPr="00C46DC6">
        <w:rPr>
          <w:lang w:val="en-GB"/>
        </w:rPr>
        <w:t xml:space="preserve">  </w:t>
      </w:r>
    </w:p>
    <w:p w:rsidR="00C46DC6" w:rsidRPr="00C46DC6" w:rsidRDefault="00C46DC6" w:rsidP="00C46DC6">
      <w:pPr>
        <w:spacing w:before="120" w:after="120"/>
        <w:jc w:val="both"/>
        <w:rPr>
          <w:rFonts w:eastAsiaTheme="majorEastAsia" w:cstheme="minorHAnsi"/>
          <w:bCs/>
          <w:sz w:val="24"/>
          <w:szCs w:val="24"/>
          <w:lang w:val="en-GB"/>
        </w:rPr>
      </w:pPr>
      <w:r w:rsidRPr="00C46DC6">
        <w:rPr>
          <w:sz w:val="24"/>
          <w:szCs w:val="24"/>
          <w:lang w:val="en-GB"/>
        </w:rPr>
        <w:t>This</w:t>
      </w:r>
      <w:r w:rsidR="009343FD" w:rsidRPr="00C46DC6">
        <w:rPr>
          <w:sz w:val="24"/>
          <w:szCs w:val="24"/>
          <w:lang w:val="en-GB"/>
        </w:rPr>
        <w:t xml:space="preserve"> part regarding </w:t>
      </w:r>
      <w:r w:rsidR="009343FD" w:rsidRPr="00EE5159">
        <w:rPr>
          <w:sz w:val="24"/>
          <w:szCs w:val="24"/>
          <w:lang w:val="en-GB"/>
        </w:rPr>
        <w:t xml:space="preserve">energy efficiency in the EU, China, the USA, and also in Africa may be </w:t>
      </w:r>
      <w:r w:rsidR="00263CCD" w:rsidRPr="00EE5159">
        <w:rPr>
          <w:sz w:val="24"/>
          <w:szCs w:val="24"/>
          <w:lang w:val="en-GB"/>
        </w:rPr>
        <w:t>very interesting for readers. According to reports from</w:t>
      </w:r>
      <w:r w:rsidR="00794E41" w:rsidRPr="00EE5159">
        <w:rPr>
          <w:sz w:val="24"/>
          <w:szCs w:val="24"/>
          <w:lang w:val="en-GB"/>
        </w:rPr>
        <w:t xml:space="preserve"> the</w:t>
      </w:r>
      <w:r w:rsidR="00263CCD" w:rsidRPr="00EE5159">
        <w:rPr>
          <w:sz w:val="24"/>
          <w:szCs w:val="24"/>
          <w:lang w:val="en-GB"/>
        </w:rPr>
        <w:t xml:space="preserve"> IEA</w:t>
      </w:r>
      <w:r w:rsidR="00794E41" w:rsidRPr="00EE5159">
        <w:rPr>
          <w:sz w:val="24"/>
          <w:szCs w:val="24"/>
          <w:lang w:val="en-GB"/>
        </w:rPr>
        <w:t>,</w:t>
      </w:r>
      <w:r w:rsidR="00263CCD" w:rsidRPr="00EE5159">
        <w:rPr>
          <w:sz w:val="24"/>
          <w:szCs w:val="24"/>
          <w:lang w:val="en-GB"/>
        </w:rPr>
        <w:t xml:space="preserve"> </w:t>
      </w:r>
      <w:r w:rsidR="00F22BF1" w:rsidRPr="00EE5159">
        <w:rPr>
          <w:sz w:val="24"/>
          <w:szCs w:val="24"/>
          <w:lang w:val="en-GB"/>
        </w:rPr>
        <w:t xml:space="preserve">these regions and/or countries are exactly the </w:t>
      </w:r>
      <w:r w:rsidR="00263CCD" w:rsidRPr="00EE5159">
        <w:rPr>
          <w:sz w:val="24"/>
          <w:szCs w:val="24"/>
          <w:lang w:val="en-GB"/>
        </w:rPr>
        <w:t xml:space="preserve">most important players </w:t>
      </w:r>
      <w:r w:rsidR="00794E41" w:rsidRPr="00EE5159">
        <w:rPr>
          <w:sz w:val="24"/>
          <w:szCs w:val="24"/>
          <w:lang w:val="en-GB"/>
        </w:rPr>
        <w:t xml:space="preserve">from </w:t>
      </w:r>
      <w:r w:rsidR="00263CCD" w:rsidRPr="00EE5159">
        <w:rPr>
          <w:sz w:val="24"/>
          <w:szCs w:val="24"/>
          <w:lang w:val="en-GB"/>
        </w:rPr>
        <w:t xml:space="preserve">all </w:t>
      </w:r>
      <w:r w:rsidR="00877AFE" w:rsidRPr="00EE5159">
        <w:rPr>
          <w:sz w:val="24"/>
          <w:szCs w:val="24"/>
          <w:lang w:val="en-GB"/>
        </w:rPr>
        <w:t>over</w:t>
      </w:r>
      <w:r w:rsidR="00263CCD" w:rsidRPr="00EE5159">
        <w:rPr>
          <w:sz w:val="24"/>
          <w:szCs w:val="24"/>
          <w:lang w:val="en-GB"/>
        </w:rPr>
        <w:t xml:space="preserve"> the world. It also follows from </w:t>
      </w:r>
      <w:r w:rsidR="00794E41" w:rsidRPr="00EE5159">
        <w:rPr>
          <w:sz w:val="24"/>
          <w:szCs w:val="24"/>
          <w:lang w:val="en-GB"/>
        </w:rPr>
        <w:t xml:space="preserve">the </w:t>
      </w:r>
      <w:r w:rsidR="00263CCD" w:rsidRPr="00EE5159">
        <w:rPr>
          <w:sz w:val="24"/>
          <w:szCs w:val="24"/>
          <w:lang w:val="en-GB"/>
        </w:rPr>
        <w:t>example (</w:t>
      </w:r>
      <w:r w:rsidR="00465EC9" w:rsidRPr="00EE5159">
        <w:rPr>
          <w:sz w:val="24"/>
          <w:szCs w:val="24"/>
          <w:lang w:val="en-GB"/>
        </w:rPr>
        <w:t>S</w:t>
      </w:r>
      <w:r w:rsidR="00263CCD" w:rsidRPr="00EE5159">
        <w:rPr>
          <w:sz w:val="24"/>
          <w:szCs w:val="24"/>
          <w:lang w:val="en-GB"/>
        </w:rPr>
        <w:t>cheme</w:t>
      </w:r>
      <w:r w:rsidR="00465EC9" w:rsidRPr="00EE5159">
        <w:rPr>
          <w:sz w:val="24"/>
          <w:szCs w:val="24"/>
          <w:lang w:val="en-GB"/>
        </w:rPr>
        <w:t xml:space="preserve"> 1</w:t>
      </w:r>
      <w:r w:rsidR="00263CCD" w:rsidRPr="00EE5159">
        <w:rPr>
          <w:sz w:val="24"/>
          <w:szCs w:val="24"/>
          <w:lang w:val="en-GB"/>
        </w:rPr>
        <w:t>) about possible</w:t>
      </w:r>
      <w:r w:rsidR="00263CCD" w:rsidRPr="00C46DC6">
        <w:rPr>
          <w:sz w:val="24"/>
          <w:szCs w:val="24"/>
          <w:lang w:val="en-GB"/>
        </w:rPr>
        <w:t xml:space="preserve"> future primary energy demand. The role of these </w:t>
      </w:r>
      <w:r w:rsidR="00794E41" w:rsidRPr="00C46DC6">
        <w:rPr>
          <w:sz w:val="24"/>
          <w:szCs w:val="24"/>
          <w:lang w:val="en-GB"/>
        </w:rPr>
        <w:t>world parts</w:t>
      </w:r>
      <w:r w:rsidR="00263CCD" w:rsidRPr="00C46DC6">
        <w:rPr>
          <w:sz w:val="24"/>
          <w:szCs w:val="24"/>
          <w:lang w:val="en-GB"/>
        </w:rPr>
        <w:t xml:space="preserve"> will be very important in </w:t>
      </w:r>
      <w:r w:rsidR="00794E41" w:rsidRPr="00C46DC6">
        <w:rPr>
          <w:sz w:val="24"/>
          <w:szCs w:val="24"/>
          <w:lang w:val="en-GB"/>
        </w:rPr>
        <w:t xml:space="preserve">the </w:t>
      </w:r>
      <w:r w:rsidR="00263CCD" w:rsidRPr="00C46DC6">
        <w:rPr>
          <w:sz w:val="24"/>
          <w:szCs w:val="24"/>
          <w:lang w:val="en-GB"/>
        </w:rPr>
        <w:t xml:space="preserve">next </w:t>
      </w:r>
      <w:r w:rsidR="0076064B" w:rsidRPr="00C46DC6">
        <w:rPr>
          <w:sz w:val="24"/>
          <w:szCs w:val="24"/>
          <w:lang w:val="en-GB"/>
        </w:rPr>
        <w:t>period.</w:t>
      </w:r>
    </w:p>
    <w:p w:rsidR="009B77C4" w:rsidRPr="003E522B" w:rsidRDefault="00FC3244" w:rsidP="003C17D2">
      <w:pPr>
        <w:pStyle w:val="Nadpis3"/>
        <w:spacing w:before="120" w:after="120"/>
        <w:rPr>
          <w:rFonts w:asciiTheme="minorHAnsi" w:hAnsiTheme="minorHAnsi" w:cstheme="minorHAnsi"/>
          <w:lang w:val="en-GB"/>
        </w:rPr>
      </w:pPr>
      <w:bookmarkStart w:id="22" w:name="_Toc428795353"/>
      <w:r>
        <w:rPr>
          <w:rFonts w:asciiTheme="minorHAnsi" w:hAnsiTheme="minorHAnsi" w:cstheme="minorHAnsi"/>
          <w:lang w:val="en-GB"/>
        </w:rPr>
        <w:t>2.3</w:t>
      </w:r>
      <w:r w:rsidR="009B77C4" w:rsidRPr="003E522B">
        <w:rPr>
          <w:rFonts w:asciiTheme="minorHAnsi" w:hAnsiTheme="minorHAnsi" w:cstheme="minorHAnsi"/>
          <w:lang w:val="en-GB"/>
        </w:rPr>
        <w:t>.1 Energy efficiency in the European Union</w:t>
      </w:r>
      <w:bookmarkEnd w:id="22"/>
      <w:r w:rsidR="009B77C4" w:rsidRPr="003E522B">
        <w:rPr>
          <w:rFonts w:asciiTheme="minorHAnsi" w:hAnsiTheme="minorHAnsi" w:cstheme="minorHAnsi"/>
          <w:lang w:val="en-GB"/>
        </w:rPr>
        <w:t xml:space="preserve"> </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Within the EU, energy efficiency is regulated mainly by Directive 2012/27/EU (</w:t>
      </w:r>
      <w:r w:rsidR="00F43C4F" w:rsidRPr="003E522B">
        <w:rPr>
          <w:rFonts w:cstheme="minorHAnsi"/>
          <w:sz w:val="24"/>
          <w:szCs w:val="24"/>
          <w:lang w:val="en-GB"/>
        </w:rPr>
        <w:t>EED</w:t>
      </w:r>
      <w:r w:rsidRPr="003E522B">
        <w:rPr>
          <w:rFonts w:cstheme="minorHAnsi"/>
          <w:sz w:val="24"/>
          <w:szCs w:val="24"/>
          <w:lang w:val="en-GB"/>
        </w:rPr>
        <w:t xml:space="preserve">). The EED is binding in the sense of the outcome that is meant to be achieved and it is addressed to the governments of </w:t>
      </w:r>
      <w:r w:rsidR="00F43C4F" w:rsidRPr="003E522B">
        <w:rPr>
          <w:rFonts w:cstheme="minorHAnsi"/>
          <w:sz w:val="24"/>
          <w:szCs w:val="24"/>
          <w:lang w:val="en-GB"/>
        </w:rPr>
        <w:t xml:space="preserve">the EU </w:t>
      </w:r>
      <w:r w:rsidRPr="003E522B">
        <w:rPr>
          <w:rFonts w:cstheme="minorHAnsi"/>
          <w:sz w:val="24"/>
          <w:szCs w:val="24"/>
          <w:lang w:val="en-GB"/>
        </w:rPr>
        <w:t>member states. The choice of ways and means to achieve the specified targets is left to each country. For that reason</w:t>
      </w:r>
      <w:r w:rsidR="00F43C4F" w:rsidRPr="003E522B">
        <w:rPr>
          <w:rFonts w:cstheme="minorHAnsi"/>
          <w:sz w:val="24"/>
          <w:szCs w:val="24"/>
          <w:lang w:val="en-GB"/>
        </w:rPr>
        <w:t>,</w:t>
      </w:r>
      <w:r w:rsidRPr="003E522B">
        <w:rPr>
          <w:rFonts w:cstheme="minorHAnsi"/>
          <w:sz w:val="24"/>
          <w:szCs w:val="24"/>
          <w:lang w:val="en-GB"/>
        </w:rPr>
        <w:t xml:space="preserve"> the directive does not apply directly and its requirements have to be transposed into national legislation. Member states are therefore obliged to make the EED part of their internal legislation and to achieve the required outcome; in return, they have a certain amount of leeway in their choice of ways and means to implement the directive. </w:t>
      </w:r>
    </w:p>
    <w:p w:rsidR="003E726F" w:rsidRPr="003E522B" w:rsidRDefault="00D27D99" w:rsidP="003C17D2">
      <w:pPr>
        <w:spacing w:before="120" w:after="120"/>
        <w:jc w:val="both"/>
        <w:rPr>
          <w:rFonts w:cstheme="minorHAnsi"/>
          <w:sz w:val="24"/>
          <w:szCs w:val="24"/>
          <w:lang w:val="en-GB"/>
        </w:rPr>
      </w:pPr>
      <w:r w:rsidRPr="003E522B">
        <w:rPr>
          <w:rFonts w:cstheme="minorHAnsi"/>
          <w:sz w:val="24"/>
          <w:szCs w:val="24"/>
          <w:lang w:val="en-GB"/>
        </w:rPr>
        <w:t>The European Union regards improving energy efficiency as a way to reduce its dependency on fossil fuels, cut CO</w:t>
      </w:r>
      <w:r w:rsidRPr="003E522B">
        <w:rPr>
          <w:rFonts w:cstheme="minorHAnsi"/>
          <w:sz w:val="24"/>
          <w:szCs w:val="24"/>
          <w:vertAlign w:val="subscript"/>
          <w:lang w:val="en-GB"/>
        </w:rPr>
        <w:t>2</w:t>
      </w:r>
      <w:r w:rsidRPr="003E522B">
        <w:rPr>
          <w:rFonts w:cstheme="minorHAnsi"/>
          <w:sz w:val="24"/>
          <w:szCs w:val="24"/>
          <w:lang w:val="en-GB"/>
        </w:rPr>
        <w:t xml:space="preserve"> emissions, save expenditure on energy</w:t>
      </w:r>
      <w:r w:rsidR="00F43C4F" w:rsidRPr="003E522B">
        <w:rPr>
          <w:rFonts w:cstheme="minorHAnsi"/>
          <w:sz w:val="24"/>
          <w:szCs w:val="24"/>
          <w:lang w:val="en-GB"/>
        </w:rPr>
        <w:t>,</w:t>
      </w:r>
      <w:r w:rsidRPr="003E522B">
        <w:rPr>
          <w:rFonts w:cstheme="minorHAnsi"/>
          <w:sz w:val="24"/>
          <w:szCs w:val="24"/>
          <w:lang w:val="en-GB"/>
        </w:rPr>
        <w:t xml:space="preserve"> and also promote economic growth. Improving efficiency requires investment, which in turn is dependent on a transparent</w:t>
      </w:r>
      <w:r w:rsidR="00C46DC6">
        <w:rPr>
          <w:rFonts w:cstheme="minorHAnsi"/>
          <w:sz w:val="24"/>
          <w:szCs w:val="24"/>
          <w:lang w:val="en-GB"/>
        </w:rPr>
        <w:t xml:space="preserve"> and stable</w:t>
      </w:r>
      <w:r w:rsidRPr="003E522B">
        <w:rPr>
          <w:rFonts w:cstheme="minorHAnsi"/>
          <w:sz w:val="24"/>
          <w:szCs w:val="24"/>
          <w:lang w:val="en-GB"/>
        </w:rPr>
        <w:t xml:space="preserve"> polit</w:t>
      </w:r>
      <w:r w:rsidR="00656D7C" w:rsidRPr="003E522B">
        <w:rPr>
          <w:rFonts w:cstheme="minorHAnsi"/>
          <w:sz w:val="24"/>
          <w:szCs w:val="24"/>
          <w:lang w:val="en-GB"/>
        </w:rPr>
        <w:t>ical and business environment.</w:t>
      </w:r>
    </w:p>
    <w:p w:rsidR="00F43C4F" w:rsidRDefault="00F43C4F" w:rsidP="003C17D2">
      <w:pPr>
        <w:spacing w:before="120" w:after="120"/>
        <w:jc w:val="both"/>
        <w:rPr>
          <w:rFonts w:cstheme="minorHAnsi"/>
          <w:sz w:val="24"/>
          <w:szCs w:val="24"/>
          <w:lang w:val="en-GB"/>
        </w:rPr>
      </w:pPr>
    </w:p>
    <w:p w:rsidR="008D2942" w:rsidRDefault="008D2942" w:rsidP="003C17D2">
      <w:pPr>
        <w:spacing w:before="120" w:after="120"/>
        <w:jc w:val="both"/>
        <w:rPr>
          <w:rFonts w:cstheme="minorHAnsi"/>
          <w:sz w:val="24"/>
          <w:szCs w:val="24"/>
          <w:lang w:val="en-GB"/>
        </w:rPr>
      </w:pPr>
    </w:p>
    <w:p w:rsidR="008D2942" w:rsidRDefault="008D2942" w:rsidP="003C17D2">
      <w:pPr>
        <w:spacing w:before="120" w:after="120"/>
        <w:jc w:val="both"/>
        <w:rPr>
          <w:rFonts w:cstheme="minorHAnsi"/>
          <w:sz w:val="24"/>
          <w:szCs w:val="24"/>
          <w:lang w:val="en-GB"/>
        </w:rPr>
      </w:pPr>
    </w:p>
    <w:p w:rsidR="00FC3244" w:rsidRPr="003E522B" w:rsidRDefault="00FC3244" w:rsidP="003C17D2">
      <w:pPr>
        <w:spacing w:before="120" w:after="120"/>
        <w:jc w:val="both"/>
        <w:rPr>
          <w:rFonts w:cstheme="minorHAnsi"/>
          <w:sz w:val="24"/>
          <w:szCs w:val="24"/>
          <w:lang w:val="en-GB"/>
        </w:rPr>
      </w:pPr>
    </w:p>
    <w:p w:rsidR="003E726F" w:rsidRPr="003E522B" w:rsidRDefault="00D27D99" w:rsidP="00C46DC6">
      <w:pPr>
        <w:pStyle w:val="Odstavecseseznamem"/>
        <w:numPr>
          <w:ilvl w:val="0"/>
          <w:numId w:val="11"/>
        </w:numPr>
        <w:spacing w:before="120" w:after="120"/>
        <w:ind w:left="0" w:firstLine="0"/>
        <w:jc w:val="both"/>
        <w:rPr>
          <w:rFonts w:cstheme="minorHAnsi"/>
          <w:sz w:val="24"/>
          <w:szCs w:val="24"/>
          <w:u w:val="single"/>
          <w:lang w:val="en-GB"/>
        </w:rPr>
      </w:pPr>
      <w:r w:rsidRPr="003E522B">
        <w:rPr>
          <w:rFonts w:cstheme="minorHAnsi"/>
          <w:sz w:val="24"/>
          <w:szCs w:val="24"/>
          <w:u w:val="single"/>
          <w:lang w:val="en-GB"/>
        </w:rPr>
        <w:lastRenderedPageBreak/>
        <w:t>Total final consumption by sector and by energy source in EU, 2002 and 2012</w:t>
      </w:r>
    </w:p>
    <w:p w:rsidR="00D36446" w:rsidRPr="003E522B" w:rsidRDefault="00D36446" w:rsidP="007D392D">
      <w:pPr>
        <w:spacing w:before="120" w:after="0"/>
        <w:jc w:val="both"/>
        <w:rPr>
          <w:rFonts w:cstheme="minorHAnsi"/>
          <w:sz w:val="24"/>
          <w:szCs w:val="24"/>
          <w:lang w:val="en-GB"/>
        </w:rPr>
      </w:pPr>
      <w:r w:rsidRPr="003E522B">
        <w:rPr>
          <w:noProof/>
          <w:lang w:val="cs-CZ" w:eastAsia="cs-CZ"/>
        </w:rPr>
        <w:drawing>
          <wp:inline distT="0" distB="0" distL="0" distR="0" wp14:anchorId="45F2BD32" wp14:editId="0C50FC83">
            <wp:extent cx="5760720" cy="2067024"/>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067024"/>
                    </a:xfrm>
                    <a:prstGeom prst="rect">
                      <a:avLst/>
                    </a:prstGeom>
                  </pic:spPr>
                </pic:pic>
              </a:graphicData>
            </a:graphic>
          </wp:inline>
        </w:drawing>
      </w:r>
    </w:p>
    <w:p w:rsidR="003E726F" w:rsidRPr="003E522B" w:rsidRDefault="008533CF" w:rsidP="007D392D">
      <w:pPr>
        <w:pStyle w:val="Zdrojapozn"/>
        <w:rPr>
          <w:sz w:val="22"/>
          <w:lang w:val="en-GB"/>
        </w:rPr>
      </w:pPr>
      <w:r>
        <w:rPr>
          <w:sz w:val="22"/>
          <w:lang w:val="en-GB"/>
        </w:rPr>
        <w:t>Source: IEA, Energy E</w:t>
      </w:r>
      <w:r w:rsidR="00D27D99" w:rsidRPr="003E522B">
        <w:rPr>
          <w:sz w:val="22"/>
          <w:lang w:val="en-GB"/>
        </w:rPr>
        <w:t xml:space="preserve">fficiency </w:t>
      </w:r>
      <w:r>
        <w:rPr>
          <w:sz w:val="22"/>
          <w:lang w:val="en-GB"/>
        </w:rPr>
        <w:t>M</w:t>
      </w:r>
      <w:r w:rsidR="00D27D99" w:rsidRPr="003E522B">
        <w:rPr>
          <w:sz w:val="22"/>
          <w:lang w:val="en-GB"/>
        </w:rPr>
        <w:t xml:space="preserve">arket </w:t>
      </w:r>
      <w:r>
        <w:rPr>
          <w:sz w:val="22"/>
          <w:lang w:val="en-GB"/>
        </w:rPr>
        <w:t>R</w:t>
      </w:r>
      <w:r w:rsidR="00D27D99" w:rsidRPr="003E522B">
        <w:rPr>
          <w:sz w:val="22"/>
          <w:lang w:val="en-GB"/>
        </w:rPr>
        <w:t>eport 2014</w:t>
      </w:r>
    </w:p>
    <w:p w:rsidR="003E726F" w:rsidRPr="00766F2F" w:rsidRDefault="00D27D99" w:rsidP="00766F2F">
      <w:pPr>
        <w:spacing w:before="120" w:after="120"/>
        <w:jc w:val="both"/>
        <w:rPr>
          <w:rFonts w:cstheme="minorHAnsi"/>
          <w:sz w:val="24"/>
          <w:szCs w:val="24"/>
          <w:lang w:val="en-GB"/>
        </w:rPr>
      </w:pPr>
      <w:r w:rsidRPr="003E522B">
        <w:rPr>
          <w:rFonts w:cstheme="minorHAnsi"/>
          <w:sz w:val="24"/>
          <w:szCs w:val="24"/>
          <w:lang w:val="en-GB"/>
        </w:rPr>
        <w:t>Since the start of the millennium</w:t>
      </w:r>
      <w:r w:rsidR="00815E50" w:rsidRPr="003E522B">
        <w:rPr>
          <w:rFonts w:cstheme="minorHAnsi"/>
          <w:sz w:val="24"/>
          <w:szCs w:val="24"/>
          <w:lang w:val="en-GB"/>
        </w:rPr>
        <w:t>,</w:t>
      </w:r>
      <w:r w:rsidRPr="003E522B">
        <w:rPr>
          <w:rFonts w:cstheme="minorHAnsi"/>
          <w:sz w:val="24"/>
          <w:szCs w:val="24"/>
          <w:lang w:val="en-GB"/>
        </w:rPr>
        <w:t xml:space="preserve"> the EU has adopted several measures intended to improve energy efficiency at both the pan-European and national levels. The latest piece of legislation is the said Energy Efficiency Directive, which was finalised by European institutions in 2012.</w:t>
      </w:r>
      <w:r w:rsidR="00766F2F" w:rsidRPr="00C46DC6">
        <w:t xml:space="preserve"> </w:t>
      </w:r>
    </w:p>
    <w:p w:rsidR="00C46DC6" w:rsidRDefault="00D27D99" w:rsidP="003C17D2">
      <w:pPr>
        <w:spacing w:before="120" w:after="120"/>
        <w:jc w:val="both"/>
        <w:rPr>
          <w:rFonts w:cstheme="minorHAnsi"/>
          <w:sz w:val="24"/>
          <w:szCs w:val="24"/>
          <w:lang w:val="en-GB"/>
        </w:rPr>
      </w:pPr>
      <w:r w:rsidRPr="003E522B">
        <w:rPr>
          <w:rFonts w:cstheme="minorHAnsi"/>
          <w:sz w:val="24"/>
          <w:szCs w:val="24"/>
          <w:lang w:val="en-GB"/>
        </w:rPr>
        <w:t xml:space="preserve">The EED is supposed to ensure that member states achieve one of the climate and energy targets for 2020. </w:t>
      </w:r>
      <w:r w:rsidR="00EE4AA7" w:rsidRPr="00766F2F">
        <w:rPr>
          <w:rFonts w:cstheme="minorHAnsi"/>
          <w:sz w:val="24"/>
          <w:szCs w:val="24"/>
          <w:lang w:val="en-GB"/>
        </w:rPr>
        <w:t>The EU has set itself a 20% energy savings target by 2020 when compared to the projected use of energy in 2020.</w:t>
      </w:r>
      <w:r w:rsidR="00EE4AA7">
        <w:rPr>
          <w:rFonts w:cstheme="minorHAnsi"/>
          <w:sz w:val="24"/>
          <w:szCs w:val="24"/>
          <w:lang w:val="en-GB"/>
        </w:rPr>
        <w:t xml:space="preserve"> </w:t>
      </w:r>
      <w:r w:rsidR="00EE4AA7" w:rsidRPr="00766F2F">
        <w:rPr>
          <w:rFonts w:cstheme="minorHAnsi"/>
          <w:sz w:val="24"/>
          <w:szCs w:val="24"/>
          <w:lang w:val="en-GB"/>
        </w:rPr>
        <w:t xml:space="preserve">At an EU summit in October 2014, EU </w:t>
      </w:r>
      <w:r w:rsidR="00EE4AA7">
        <w:rPr>
          <w:rFonts w:cstheme="minorHAnsi"/>
          <w:sz w:val="24"/>
          <w:szCs w:val="24"/>
          <w:lang w:val="en-GB"/>
        </w:rPr>
        <w:t xml:space="preserve">member states </w:t>
      </w:r>
      <w:r w:rsidR="00EE4AA7" w:rsidRPr="00766F2F">
        <w:rPr>
          <w:rFonts w:cstheme="minorHAnsi"/>
          <w:sz w:val="24"/>
          <w:szCs w:val="24"/>
          <w:lang w:val="en-GB"/>
        </w:rPr>
        <w:t>agreed on a new energy efficiency target of 27% or greater by 2030.</w:t>
      </w:r>
      <w:r w:rsidR="00EE4AA7" w:rsidRPr="003E522B">
        <w:rPr>
          <w:rFonts w:cstheme="minorHAnsi"/>
          <w:sz w:val="24"/>
          <w:szCs w:val="24"/>
          <w:lang w:val="en-GB"/>
        </w:rPr>
        <w:t xml:space="preserve"> </w:t>
      </w:r>
      <w:r w:rsidRPr="003E522B">
        <w:rPr>
          <w:rFonts w:cstheme="minorHAnsi"/>
          <w:sz w:val="24"/>
          <w:szCs w:val="24"/>
          <w:lang w:val="en-GB"/>
        </w:rPr>
        <w:t xml:space="preserve">The target of a 20% improvement in energy efficiency </w:t>
      </w:r>
      <w:r w:rsidR="00EE4AA7">
        <w:rPr>
          <w:rFonts w:cstheme="minorHAnsi"/>
          <w:sz w:val="24"/>
          <w:szCs w:val="24"/>
          <w:lang w:val="en-GB"/>
        </w:rPr>
        <w:t xml:space="preserve">by 2020 </w:t>
      </w:r>
      <w:r w:rsidRPr="003E522B">
        <w:rPr>
          <w:rFonts w:cstheme="minorHAnsi"/>
          <w:sz w:val="24"/>
          <w:szCs w:val="24"/>
          <w:lang w:val="en-GB"/>
        </w:rPr>
        <w:t>is one of the 20-20-20 targets (by 2020 cut emissions by 20%, increase the share of renewables in energy generation by 20%, and improve energy efficiency by 20%). The energy efficiency target is the only non-binding target, and estimates suggest that it is the only target member states will fall short of. Yet</w:t>
      </w:r>
      <w:r w:rsidR="00815E50" w:rsidRPr="003E522B">
        <w:rPr>
          <w:rFonts w:cstheme="minorHAnsi"/>
          <w:sz w:val="24"/>
          <w:szCs w:val="24"/>
          <w:lang w:val="en-GB"/>
        </w:rPr>
        <w:t>,</w:t>
      </w:r>
      <w:r w:rsidRPr="003E522B">
        <w:rPr>
          <w:rFonts w:cstheme="minorHAnsi"/>
          <w:sz w:val="24"/>
          <w:szCs w:val="24"/>
          <w:lang w:val="en-GB"/>
        </w:rPr>
        <w:t xml:space="preserve"> the European Commission is convinced that energy savings have great and as yet unused potential and </w:t>
      </w:r>
      <w:r w:rsidR="00815E50" w:rsidRPr="003E522B">
        <w:rPr>
          <w:rFonts w:cstheme="minorHAnsi"/>
          <w:sz w:val="24"/>
          <w:szCs w:val="24"/>
          <w:lang w:val="en-GB"/>
        </w:rPr>
        <w:t xml:space="preserve">that they </w:t>
      </w:r>
      <w:r w:rsidRPr="003E522B">
        <w:rPr>
          <w:rFonts w:cstheme="minorHAnsi"/>
          <w:sz w:val="24"/>
          <w:szCs w:val="24"/>
          <w:lang w:val="en-GB"/>
        </w:rPr>
        <w:t xml:space="preserve">are able to satisfy a significant portion of European demand for energy. </w:t>
      </w:r>
    </w:p>
    <w:p w:rsidR="003E726F" w:rsidRPr="003E522B" w:rsidRDefault="00D27D99" w:rsidP="00766F2F">
      <w:pPr>
        <w:spacing w:before="120" w:after="120"/>
        <w:jc w:val="both"/>
        <w:rPr>
          <w:rFonts w:cstheme="minorHAnsi"/>
          <w:sz w:val="24"/>
          <w:szCs w:val="24"/>
          <w:lang w:val="en-GB"/>
        </w:rPr>
      </w:pPr>
      <w:r w:rsidRPr="003E522B">
        <w:rPr>
          <w:rFonts w:cstheme="minorHAnsi"/>
          <w:sz w:val="24"/>
          <w:szCs w:val="24"/>
          <w:lang w:val="en-GB"/>
        </w:rPr>
        <w:t xml:space="preserve">If, however, member states were to fully implement the existing legislation, including the EED, the target would be easily achieved and no other regulations would need to be adopted, according to the European Commission. </w:t>
      </w:r>
    </w:p>
    <w:p w:rsidR="001A58B8" w:rsidRPr="003E522B" w:rsidRDefault="00EE4AA7" w:rsidP="003C17D2">
      <w:pPr>
        <w:spacing w:before="120" w:after="120"/>
        <w:jc w:val="both"/>
        <w:rPr>
          <w:rFonts w:eastAsia="Times New Roman" w:cstheme="minorHAnsi"/>
          <w:sz w:val="24"/>
          <w:szCs w:val="24"/>
          <w:lang w:val="en-GB" w:eastAsia="cs-CZ"/>
        </w:rPr>
      </w:pPr>
      <w:r>
        <w:rPr>
          <w:rFonts w:eastAsia="Times New Roman" w:cstheme="minorHAnsi"/>
          <w:sz w:val="24"/>
          <w:szCs w:val="24"/>
          <w:lang w:val="en-GB" w:eastAsia="cs-CZ"/>
        </w:rPr>
        <w:t>T</w:t>
      </w:r>
      <w:r w:rsidR="00D27D99" w:rsidRPr="003E522B">
        <w:rPr>
          <w:rFonts w:eastAsia="Times New Roman" w:cstheme="minorHAnsi"/>
          <w:sz w:val="24"/>
          <w:szCs w:val="24"/>
          <w:lang w:val="en-GB" w:eastAsia="cs-CZ"/>
        </w:rPr>
        <w:t xml:space="preserve">he deadline for full implementation of the EED in member states was June </w:t>
      </w:r>
      <w:r w:rsidR="00AB1021" w:rsidRPr="003E522B">
        <w:rPr>
          <w:rFonts w:eastAsia="Times New Roman" w:cstheme="minorHAnsi"/>
          <w:sz w:val="24"/>
          <w:szCs w:val="24"/>
          <w:lang w:val="en-GB" w:eastAsia="cs-CZ"/>
        </w:rPr>
        <w:t>2015</w:t>
      </w:r>
      <w:r w:rsidR="00D27D99" w:rsidRPr="003E522B">
        <w:rPr>
          <w:rFonts w:eastAsia="Times New Roman" w:cstheme="minorHAnsi"/>
          <w:sz w:val="24"/>
          <w:szCs w:val="24"/>
          <w:lang w:val="en-GB" w:eastAsia="cs-CZ"/>
        </w:rPr>
        <w:t xml:space="preserve">. However, </w:t>
      </w:r>
      <w:r w:rsidR="00D27D99" w:rsidRPr="00447D1C">
        <w:rPr>
          <w:rFonts w:eastAsia="Times New Roman" w:cstheme="minorHAnsi"/>
          <w:sz w:val="24"/>
          <w:szCs w:val="24"/>
          <w:lang w:val="en-GB" w:eastAsia="cs-CZ"/>
        </w:rPr>
        <w:t>member states were required to set their own internal indicative and non-binding targets under Article 3 of the EED during 2013.  Article 4 of the EED also requires member states to draw up long-term strategies for the renovation of all buildings in their territory. This strategy is meant to show how the member state will set about improving energy efficiency in buildings over the long term. This should create certainty on the market for long-term investments. Article 5 of the EED sets out the exemplar role of public bodies’ buildings. It says that state authorities should lead by example in improving energy efficiency. The article requires each member state to ensure that 3% of</w:t>
      </w:r>
      <w:r w:rsidR="00D27D99" w:rsidRPr="003E522B">
        <w:rPr>
          <w:rFonts w:eastAsia="Times New Roman" w:cstheme="minorHAnsi"/>
          <w:sz w:val="24"/>
          <w:szCs w:val="24"/>
          <w:lang w:val="en-GB" w:eastAsia="cs-CZ"/>
        </w:rPr>
        <w:t xml:space="preserve"> the floor area of buildings owned and </w:t>
      </w:r>
      <w:r w:rsidR="00D27D99" w:rsidRPr="003E522B">
        <w:rPr>
          <w:rFonts w:eastAsia="Times New Roman" w:cstheme="minorHAnsi"/>
          <w:sz w:val="24"/>
          <w:szCs w:val="24"/>
          <w:lang w:val="en-GB" w:eastAsia="cs-CZ"/>
        </w:rPr>
        <w:lastRenderedPageBreak/>
        <w:t>occupied by its central government is renovated to improve energy efficiency. Historically or architecturally valuable buildings are exempted. Lastly, Article 7 of the EED provides that from January 2014 member states should annually achieve new energy savings of 1.5% of the annual energy sales to final customers.</w:t>
      </w:r>
    </w:p>
    <w:p w:rsidR="003E726F" w:rsidRPr="003E522B" w:rsidRDefault="00FC3244" w:rsidP="003C17D2">
      <w:pPr>
        <w:pStyle w:val="Nadpis3"/>
        <w:spacing w:before="120" w:after="120"/>
        <w:rPr>
          <w:rFonts w:asciiTheme="minorHAnsi" w:hAnsiTheme="minorHAnsi" w:cstheme="minorHAnsi"/>
          <w:lang w:val="en-GB"/>
        </w:rPr>
      </w:pPr>
      <w:bookmarkStart w:id="23" w:name="_Toc428795354"/>
      <w:r>
        <w:rPr>
          <w:rFonts w:asciiTheme="minorHAnsi" w:hAnsiTheme="minorHAnsi" w:cstheme="minorHAnsi"/>
          <w:lang w:val="en-GB"/>
        </w:rPr>
        <w:t>2.3</w:t>
      </w:r>
      <w:r w:rsidR="006E22D6" w:rsidRPr="003E522B">
        <w:rPr>
          <w:rFonts w:asciiTheme="minorHAnsi" w:hAnsiTheme="minorHAnsi" w:cstheme="minorHAnsi"/>
          <w:lang w:val="en-GB"/>
        </w:rPr>
        <w:t xml:space="preserve">.2 Energy efficiency in </w:t>
      </w:r>
      <w:r w:rsidR="00EE4AA7">
        <w:rPr>
          <w:rFonts w:asciiTheme="minorHAnsi" w:hAnsiTheme="minorHAnsi" w:cstheme="minorHAnsi"/>
          <w:lang w:val="en-GB"/>
        </w:rPr>
        <w:t xml:space="preserve">the </w:t>
      </w:r>
      <w:r w:rsidR="006E22D6" w:rsidRPr="003E522B">
        <w:rPr>
          <w:rFonts w:asciiTheme="minorHAnsi" w:hAnsiTheme="minorHAnsi" w:cstheme="minorHAnsi"/>
          <w:lang w:val="en-GB"/>
        </w:rPr>
        <w:t>USA</w:t>
      </w:r>
      <w:bookmarkEnd w:id="23"/>
    </w:p>
    <w:p w:rsidR="00525C41" w:rsidRPr="003E522B" w:rsidRDefault="00525C41" w:rsidP="003C17D2">
      <w:pPr>
        <w:spacing w:before="120" w:after="120"/>
        <w:jc w:val="both"/>
        <w:rPr>
          <w:sz w:val="24"/>
          <w:szCs w:val="24"/>
          <w:lang w:val="en-GB"/>
        </w:rPr>
      </w:pPr>
      <w:r w:rsidRPr="003E522B">
        <w:rPr>
          <w:sz w:val="24"/>
          <w:szCs w:val="24"/>
          <w:lang w:val="en-GB"/>
        </w:rPr>
        <w:t xml:space="preserve">The </w:t>
      </w:r>
      <w:r w:rsidR="004C0618" w:rsidRPr="003E522B">
        <w:rPr>
          <w:sz w:val="24"/>
          <w:szCs w:val="24"/>
          <w:lang w:val="en-GB"/>
        </w:rPr>
        <w:t>USA</w:t>
      </w:r>
      <w:r w:rsidRPr="003E522B">
        <w:rPr>
          <w:sz w:val="24"/>
          <w:szCs w:val="24"/>
          <w:lang w:val="en-GB"/>
        </w:rPr>
        <w:t xml:space="preserve"> remains an energy-intensive economy relative to other IEA countries in terms of both GDP and per capita income, owing to its large transport sector </w:t>
      </w:r>
      <w:r w:rsidR="00FE6878">
        <w:rPr>
          <w:sz w:val="24"/>
          <w:szCs w:val="24"/>
          <w:lang w:val="en-GB"/>
        </w:rPr>
        <w:t>(</w:t>
      </w:r>
      <w:r w:rsidRPr="003E522B">
        <w:rPr>
          <w:sz w:val="24"/>
          <w:szCs w:val="24"/>
          <w:lang w:val="en-GB"/>
        </w:rPr>
        <w:t xml:space="preserve">41.7% of total final consumption [TFC]) and its relatively high living standards. TFC has fallen by 8.8% since 2007, mostly as a result of the economic slowdown, but also through the steady diffusion of energy efficiency policies. An important trend for consumers has been the fall in household expenditure on energy consumption. Consumers spent almost 20% less on energy in 2011 than in 2000, a trend that is likely to continue as gas prices remain low and the impacts of energy efficiency policies grow. </w:t>
      </w:r>
    </w:p>
    <w:p w:rsidR="00525C41" w:rsidRPr="003E522B" w:rsidRDefault="00525C41" w:rsidP="003C17D2">
      <w:pPr>
        <w:spacing w:before="120" w:after="120"/>
        <w:jc w:val="both"/>
        <w:rPr>
          <w:sz w:val="24"/>
          <w:szCs w:val="24"/>
          <w:lang w:val="en-GB"/>
        </w:rPr>
      </w:pPr>
      <w:r w:rsidRPr="003E522B">
        <w:rPr>
          <w:sz w:val="24"/>
          <w:szCs w:val="24"/>
          <w:lang w:val="en-GB"/>
        </w:rPr>
        <w:t>Investment in energy efficiency measures by manufacturers, builders and consumers is strongly influenced by policies at both federal and state levels. These policies drive energy efficiency investments in two ways: by compelling spending in order to comply with regulatory requirements (e.g.</w:t>
      </w:r>
      <w:r w:rsidR="00D16221" w:rsidRPr="003E522B">
        <w:rPr>
          <w:sz w:val="24"/>
          <w:szCs w:val="24"/>
          <w:lang w:val="en-GB"/>
        </w:rPr>
        <w:t>,</w:t>
      </w:r>
      <w:r w:rsidRPr="003E522B">
        <w:rPr>
          <w:sz w:val="24"/>
          <w:szCs w:val="24"/>
          <w:lang w:val="en-GB"/>
        </w:rPr>
        <w:t xml:space="preserve"> energy performance standards for buildings and appliances, energy efficiency resource procurement standards for utilities), and by stimulating spending through economic and fiscal policies (e.g.</w:t>
      </w:r>
      <w:r w:rsidR="00D16221" w:rsidRPr="003E522B">
        <w:rPr>
          <w:sz w:val="24"/>
          <w:szCs w:val="24"/>
          <w:lang w:val="en-GB"/>
        </w:rPr>
        <w:t>,</w:t>
      </w:r>
      <w:r w:rsidRPr="003E522B">
        <w:rPr>
          <w:sz w:val="24"/>
          <w:szCs w:val="24"/>
          <w:lang w:val="en-GB"/>
        </w:rPr>
        <w:t xml:space="preserve"> stimulus spending, tax incentives). </w:t>
      </w:r>
    </w:p>
    <w:p w:rsidR="00FA2917" w:rsidRDefault="00525C41" w:rsidP="003C17D2">
      <w:pPr>
        <w:spacing w:before="120" w:after="120"/>
        <w:rPr>
          <w:sz w:val="24"/>
          <w:szCs w:val="24"/>
          <w:lang w:val="en-GB"/>
        </w:rPr>
      </w:pPr>
      <w:r w:rsidRPr="003E522B">
        <w:rPr>
          <w:sz w:val="24"/>
          <w:szCs w:val="24"/>
          <w:lang w:val="en-GB"/>
        </w:rPr>
        <w:t xml:space="preserve">The </w:t>
      </w:r>
      <w:r w:rsidR="004C0618" w:rsidRPr="003E522B">
        <w:rPr>
          <w:sz w:val="24"/>
          <w:szCs w:val="24"/>
          <w:lang w:val="en-GB"/>
        </w:rPr>
        <w:t>USA</w:t>
      </w:r>
      <w:r w:rsidRPr="003E522B">
        <w:rPr>
          <w:sz w:val="24"/>
          <w:szCs w:val="24"/>
          <w:lang w:val="en-GB"/>
        </w:rPr>
        <w:t xml:space="preserve"> has made significant improvements in energy efficiency policies, notably in the areas of vehicle fuel economy and appliance standards, but also in state-level energy efficiency resources standards. These policies are projected to more than treble the estimated 2011 annual site energy savings by 2020. Primary energy savings from these policies would be considerably hig</w:t>
      </w:r>
      <w:r w:rsidR="00FA2917">
        <w:rPr>
          <w:sz w:val="24"/>
          <w:szCs w:val="24"/>
          <w:lang w:val="en-GB"/>
        </w:rPr>
        <w:t>her but are not estimated here.</w:t>
      </w:r>
    </w:p>
    <w:p w:rsidR="00525C41" w:rsidRPr="003E522B" w:rsidRDefault="00525C41" w:rsidP="003C17D2">
      <w:pPr>
        <w:spacing w:before="120" w:after="120"/>
        <w:rPr>
          <w:b/>
          <w:sz w:val="24"/>
          <w:szCs w:val="24"/>
          <w:lang w:val="en-GB"/>
        </w:rPr>
      </w:pPr>
      <w:r w:rsidRPr="003E522B">
        <w:rPr>
          <w:b/>
          <w:sz w:val="24"/>
          <w:szCs w:val="24"/>
          <w:lang w:val="en-GB"/>
        </w:rPr>
        <w:t xml:space="preserve">Final consumption of energy </w:t>
      </w:r>
    </w:p>
    <w:p w:rsidR="000D6F16" w:rsidRPr="003E522B" w:rsidRDefault="00525C41" w:rsidP="003C17D2">
      <w:pPr>
        <w:spacing w:before="120" w:after="120"/>
        <w:jc w:val="both"/>
        <w:rPr>
          <w:sz w:val="24"/>
          <w:szCs w:val="24"/>
          <w:lang w:val="en-GB"/>
        </w:rPr>
      </w:pPr>
      <w:r w:rsidRPr="003E522B">
        <w:rPr>
          <w:sz w:val="24"/>
          <w:szCs w:val="24"/>
          <w:lang w:val="en-GB"/>
        </w:rPr>
        <w:t>U</w:t>
      </w:r>
      <w:r w:rsidR="004C0618" w:rsidRPr="003E522B">
        <w:rPr>
          <w:sz w:val="24"/>
          <w:szCs w:val="24"/>
          <w:lang w:val="en-GB"/>
        </w:rPr>
        <w:t>SA</w:t>
      </w:r>
      <w:r w:rsidRPr="003E522B">
        <w:rPr>
          <w:sz w:val="24"/>
          <w:szCs w:val="24"/>
          <w:lang w:val="en-GB"/>
        </w:rPr>
        <w:t>’</w:t>
      </w:r>
      <w:r w:rsidR="009D20D8">
        <w:rPr>
          <w:sz w:val="24"/>
          <w:szCs w:val="24"/>
          <w:lang w:val="en-GB"/>
        </w:rPr>
        <w:t>s</w:t>
      </w:r>
      <w:r w:rsidRPr="003E522B">
        <w:rPr>
          <w:sz w:val="24"/>
          <w:szCs w:val="24"/>
          <w:lang w:val="en-GB"/>
        </w:rPr>
        <w:t xml:space="preserve"> TFC was 1 432.7 </w:t>
      </w:r>
      <w:proofErr w:type="spellStart"/>
      <w:r w:rsidRPr="003E522B">
        <w:rPr>
          <w:sz w:val="24"/>
          <w:szCs w:val="24"/>
          <w:lang w:val="en-GB"/>
        </w:rPr>
        <w:t>Mtoe</w:t>
      </w:r>
      <w:proofErr w:type="spellEnd"/>
      <w:r w:rsidRPr="003E522B">
        <w:rPr>
          <w:sz w:val="24"/>
          <w:szCs w:val="24"/>
          <w:lang w:val="en-GB"/>
        </w:rPr>
        <w:t xml:space="preserve"> in 2012. This level of consumption was 5.9% lower in 2012 than in 2002. The most significant decline was during 2008 and 2009 when TFC fell by 3% and 5.4%, respectively. The transport sector is the largest energy consumer, accounting for 41.7% of TFC in 2012. Around 93% of transportation is fuelled by oil products, with the remainder from biofuels and waste (4.3%), natural gas (2.9%)</w:t>
      </w:r>
      <w:r w:rsidR="00FE24DC" w:rsidRPr="003E522B">
        <w:rPr>
          <w:sz w:val="24"/>
          <w:szCs w:val="24"/>
          <w:lang w:val="en-GB"/>
        </w:rPr>
        <w:t>,</w:t>
      </w:r>
      <w:r w:rsidRPr="003E522B">
        <w:rPr>
          <w:sz w:val="24"/>
          <w:szCs w:val="24"/>
          <w:lang w:val="en-GB"/>
        </w:rPr>
        <w:t xml:space="preserve"> and electricity (0.1%). The use of biofuels in transport has increased sixfold compared to 2002, while the use of oil products has declined by 4.1% over the same period. Overall energy consumption in transport has remained unchanged compared to 2002.</w:t>
      </w:r>
      <w:r w:rsidR="000D6F16" w:rsidRPr="003E522B">
        <w:rPr>
          <w:sz w:val="24"/>
          <w:szCs w:val="24"/>
          <w:lang w:val="en-GB"/>
        </w:rPr>
        <w:br w:type="page"/>
      </w:r>
    </w:p>
    <w:p w:rsidR="00525C41" w:rsidRPr="003E522B" w:rsidRDefault="00525C41" w:rsidP="003C17D2">
      <w:pPr>
        <w:numPr>
          <w:ilvl w:val="0"/>
          <w:numId w:val="16"/>
        </w:numPr>
        <w:spacing w:before="120" w:after="120" w:line="240" w:lineRule="auto"/>
        <w:ind w:left="0" w:firstLine="0"/>
        <w:contextualSpacing/>
        <w:jc w:val="both"/>
        <w:rPr>
          <w:b/>
          <w:sz w:val="24"/>
          <w:szCs w:val="24"/>
          <w:u w:val="single"/>
          <w:lang w:val="en-GB"/>
        </w:rPr>
      </w:pPr>
      <w:r w:rsidRPr="003E522B">
        <w:rPr>
          <w:sz w:val="24"/>
          <w:szCs w:val="24"/>
          <w:u w:val="single"/>
          <w:lang w:val="en-GB"/>
        </w:rPr>
        <w:lastRenderedPageBreak/>
        <w:t>Energy efficiency policies and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3"/>
        <w:gridCol w:w="2907"/>
        <w:gridCol w:w="1798"/>
        <w:gridCol w:w="2174"/>
      </w:tblGrid>
      <w:tr w:rsidR="00525C41" w:rsidRPr="003E522B" w:rsidTr="00C43AB4">
        <w:trPr>
          <w:trHeight w:val="449"/>
        </w:trPr>
        <w:tc>
          <w:tcPr>
            <w:tcW w:w="1266" w:type="pct"/>
            <w:shd w:val="clear" w:color="auto" w:fill="D6E3BC" w:themeFill="accent3" w:themeFillTint="66"/>
            <w:vAlign w:val="center"/>
          </w:tcPr>
          <w:p w:rsidR="00525C41" w:rsidRPr="003E522B" w:rsidRDefault="00525C41" w:rsidP="007D392D">
            <w:pPr>
              <w:autoSpaceDE w:val="0"/>
              <w:autoSpaceDN w:val="0"/>
              <w:adjustRightInd w:val="0"/>
              <w:spacing w:after="0" w:line="240" w:lineRule="auto"/>
              <w:jc w:val="center"/>
              <w:rPr>
                <w:rFonts w:ascii="Calibri" w:hAnsi="Calibri" w:cs="Calibri"/>
                <w:b/>
                <w:bCs/>
                <w:color w:val="000000"/>
                <w:szCs w:val="16"/>
                <w:lang w:val="en-GB" w:eastAsia="cs-CZ"/>
              </w:rPr>
            </w:pPr>
            <w:r w:rsidRPr="003E522B">
              <w:rPr>
                <w:rFonts w:ascii="Calibri" w:hAnsi="Calibri" w:cs="Calibri"/>
                <w:b/>
                <w:bCs/>
                <w:color w:val="000000"/>
                <w:szCs w:val="16"/>
                <w:lang w:val="en-GB" w:eastAsia="cs-CZ"/>
              </w:rPr>
              <w:t>Sector and policy</w:t>
            </w:r>
          </w:p>
        </w:tc>
        <w:tc>
          <w:tcPr>
            <w:tcW w:w="1578" w:type="pct"/>
            <w:shd w:val="clear" w:color="auto" w:fill="D6E3BC" w:themeFill="accent3" w:themeFillTint="66"/>
            <w:vAlign w:val="center"/>
          </w:tcPr>
          <w:p w:rsidR="00525C41" w:rsidRPr="003E522B" w:rsidRDefault="00525C41" w:rsidP="007D392D">
            <w:pPr>
              <w:autoSpaceDE w:val="0"/>
              <w:autoSpaceDN w:val="0"/>
              <w:adjustRightInd w:val="0"/>
              <w:spacing w:after="0" w:line="240" w:lineRule="auto"/>
              <w:jc w:val="center"/>
              <w:rPr>
                <w:rFonts w:ascii="Calibri" w:hAnsi="Calibri" w:cs="Calibri"/>
                <w:b/>
                <w:bCs/>
                <w:color w:val="000000"/>
                <w:szCs w:val="16"/>
                <w:lang w:val="en-GB" w:eastAsia="cs-CZ"/>
              </w:rPr>
            </w:pPr>
            <w:r w:rsidRPr="003E522B">
              <w:rPr>
                <w:rFonts w:ascii="Calibri" w:hAnsi="Calibri" w:cs="Calibri"/>
                <w:b/>
                <w:bCs/>
                <w:color w:val="000000"/>
                <w:szCs w:val="16"/>
                <w:lang w:val="en-GB" w:eastAsia="cs-CZ"/>
              </w:rPr>
              <w:t>Policy/legislation</w:t>
            </w:r>
          </w:p>
        </w:tc>
        <w:tc>
          <w:tcPr>
            <w:tcW w:w="976" w:type="pct"/>
            <w:shd w:val="clear" w:color="auto" w:fill="D6E3BC" w:themeFill="accent3" w:themeFillTint="66"/>
            <w:vAlign w:val="center"/>
          </w:tcPr>
          <w:p w:rsidR="00525C41" w:rsidRPr="003E522B" w:rsidRDefault="00525C41" w:rsidP="007D392D">
            <w:pPr>
              <w:autoSpaceDE w:val="0"/>
              <w:autoSpaceDN w:val="0"/>
              <w:adjustRightInd w:val="0"/>
              <w:spacing w:after="0" w:line="240" w:lineRule="auto"/>
              <w:jc w:val="center"/>
              <w:rPr>
                <w:rFonts w:ascii="Calibri" w:hAnsi="Calibri" w:cs="Calibri"/>
                <w:b/>
                <w:bCs/>
                <w:color w:val="000000"/>
                <w:szCs w:val="16"/>
                <w:lang w:val="en-GB" w:eastAsia="cs-CZ"/>
              </w:rPr>
            </w:pPr>
            <w:r w:rsidRPr="003E522B">
              <w:rPr>
                <w:rFonts w:ascii="Calibri" w:hAnsi="Calibri" w:cs="Calibri"/>
                <w:b/>
                <w:bCs/>
                <w:color w:val="000000"/>
                <w:szCs w:val="16"/>
                <w:lang w:val="en-GB" w:eastAsia="cs-CZ"/>
              </w:rPr>
              <w:t>2011 annual site energy savings (</w:t>
            </w:r>
            <w:proofErr w:type="spellStart"/>
            <w:r w:rsidRPr="003E522B">
              <w:rPr>
                <w:rFonts w:ascii="Calibri" w:hAnsi="Calibri" w:cs="Calibri"/>
                <w:b/>
                <w:bCs/>
                <w:color w:val="000000"/>
                <w:szCs w:val="16"/>
                <w:lang w:val="en-GB" w:eastAsia="cs-CZ"/>
              </w:rPr>
              <w:t>TWh</w:t>
            </w:r>
            <w:proofErr w:type="spellEnd"/>
            <w:r w:rsidRPr="003E522B">
              <w:rPr>
                <w:rFonts w:ascii="Calibri" w:hAnsi="Calibri" w:cs="Calibri"/>
                <w:b/>
                <w:bCs/>
                <w:color w:val="000000"/>
                <w:szCs w:val="16"/>
                <w:lang w:val="en-GB" w:eastAsia="cs-CZ"/>
              </w:rPr>
              <w:t>)</w:t>
            </w:r>
          </w:p>
        </w:tc>
        <w:tc>
          <w:tcPr>
            <w:tcW w:w="1181" w:type="pct"/>
            <w:shd w:val="clear" w:color="auto" w:fill="D6E3BC" w:themeFill="accent3" w:themeFillTint="66"/>
            <w:vAlign w:val="center"/>
          </w:tcPr>
          <w:p w:rsidR="00525C41" w:rsidRPr="003E522B" w:rsidRDefault="00525C41" w:rsidP="007D392D">
            <w:pPr>
              <w:autoSpaceDE w:val="0"/>
              <w:autoSpaceDN w:val="0"/>
              <w:adjustRightInd w:val="0"/>
              <w:spacing w:after="0" w:line="240" w:lineRule="auto"/>
              <w:jc w:val="center"/>
              <w:rPr>
                <w:rFonts w:ascii="Calibri" w:hAnsi="Calibri" w:cs="Calibri"/>
                <w:b/>
                <w:bCs/>
                <w:color w:val="000000"/>
                <w:szCs w:val="16"/>
                <w:lang w:val="en-GB" w:eastAsia="cs-CZ"/>
              </w:rPr>
            </w:pPr>
            <w:r w:rsidRPr="003E522B">
              <w:rPr>
                <w:rFonts w:ascii="Calibri" w:hAnsi="Calibri" w:cs="Calibri"/>
                <w:b/>
                <w:bCs/>
                <w:color w:val="000000"/>
                <w:szCs w:val="16"/>
                <w:lang w:val="en-GB" w:eastAsia="cs-CZ"/>
              </w:rPr>
              <w:t>Forecast annual site energy savings in 2020 (</w:t>
            </w:r>
            <w:proofErr w:type="spellStart"/>
            <w:r w:rsidRPr="003E522B">
              <w:rPr>
                <w:rFonts w:ascii="Calibri" w:hAnsi="Calibri" w:cs="Calibri"/>
                <w:b/>
                <w:bCs/>
                <w:color w:val="000000"/>
                <w:szCs w:val="16"/>
                <w:lang w:val="en-GB" w:eastAsia="cs-CZ"/>
              </w:rPr>
              <w:t>TWh</w:t>
            </w:r>
            <w:proofErr w:type="spellEnd"/>
            <w:r w:rsidRPr="003E522B">
              <w:rPr>
                <w:rFonts w:ascii="Calibri" w:hAnsi="Calibri" w:cs="Calibri"/>
                <w:b/>
                <w:bCs/>
                <w:color w:val="000000"/>
                <w:szCs w:val="16"/>
                <w:lang w:val="en-GB" w:eastAsia="cs-CZ"/>
              </w:rPr>
              <w:t>)</w:t>
            </w:r>
          </w:p>
        </w:tc>
      </w:tr>
      <w:tr w:rsidR="00525C41" w:rsidRPr="003E522B" w:rsidTr="00C43AB4">
        <w:trPr>
          <w:trHeight w:val="434"/>
        </w:trPr>
        <w:tc>
          <w:tcPr>
            <w:tcW w:w="126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Light- and heavy-duty vehicle fuel economy standards</w:t>
            </w:r>
          </w:p>
        </w:tc>
        <w:tc>
          <w:tcPr>
            <w:tcW w:w="1578"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US EPA/NHTSA Joint Rule-makings for 2012-16 and 2017-25.</w:t>
            </w:r>
          </w:p>
        </w:tc>
        <w:tc>
          <w:tcPr>
            <w:tcW w:w="97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N/A</w:t>
            </w:r>
          </w:p>
        </w:tc>
        <w:tc>
          <w:tcPr>
            <w:tcW w:w="1181"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962</w:t>
            </w:r>
          </w:p>
        </w:tc>
      </w:tr>
      <w:tr w:rsidR="00525C41" w:rsidRPr="003E522B" w:rsidTr="00C43AB4">
        <w:trPr>
          <w:trHeight w:val="1308"/>
        </w:trPr>
        <w:tc>
          <w:tcPr>
            <w:tcW w:w="126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Appliance and equipment standards programme</w:t>
            </w:r>
          </w:p>
        </w:tc>
        <w:tc>
          <w:tcPr>
            <w:tcW w:w="1578" w:type="pct"/>
            <w:vAlign w:val="center"/>
          </w:tcPr>
          <w:p w:rsidR="003501CB" w:rsidRDefault="00525C41" w:rsidP="00263FEC">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National Appliance Energy Conservation Acts of 1987 and 1988</w:t>
            </w:r>
            <w:r w:rsidR="003501CB">
              <w:rPr>
                <w:rFonts w:ascii="Calibri" w:hAnsi="Calibri" w:cs="Calibri"/>
                <w:color w:val="000000"/>
                <w:szCs w:val="16"/>
                <w:lang w:val="en-GB" w:eastAsia="cs-CZ"/>
              </w:rPr>
              <w:t xml:space="preserve"> (NAECA)</w:t>
            </w:r>
            <w:r w:rsidRPr="003E522B">
              <w:rPr>
                <w:rFonts w:ascii="Calibri" w:hAnsi="Calibri" w:cs="Calibri"/>
                <w:color w:val="000000"/>
                <w:szCs w:val="16"/>
                <w:lang w:val="en-GB" w:eastAsia="cs-CZ"/>
              </w:rPr>
              <w:t>.</w:t>
            </w:r>
          </w:p>
          <w:p w:rsidR="00525C41" w:rsidRPr="003E522B" w:rsidRDefault="00525C41" w:rsidP="00263FEC">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Energy Policy Act of 1992 (</w:t>
            </w:r>
            <w:proofErr w:type="spellStart"/>
            <w:r w:rsidRPr="003E522B">
              <w:rPr>
                <w:rFonts w:ascii="Calibri" w:hAnsi="Calibri" w:cs="Calibri"/>
                <w:color w:val="000000"/>
                <w:szCs w:val="16"/>
                <w:lang w:val="en-GB" w:eastAsia="cs-CZ"/>
              </w:rPr>
              <w:t>EPAct</w:t>
            </w:r>
            <w:proofErr w:type="spellEnd"/>
            <w:r w:rsidRPr="003E522B">
              <w:rPr>
                <w:rFonts w:ascii="Calibri" w:hAnsi="Calibri" w:cs="Calibri"/>
                <w:color w:val="000000"/>
                <w:szCs w:val="16"/>
                <w:lang w:val="en-GB" w:eastAsia="cs-CZ"/>
              </w:rPr>
              <w:t xml:space="preserve"> </w:t>
            </w:r>
            <w:r w:rsidR="00263FEC" w:rsidRPr="003E522B">
              <w:rPr>
                <w:rFonts w:ascii="Calibri" w:hAnsi="Calibri" w:cs="Calibri"/>
                <w:color w:val="000000"/>
                <w:szCs w:val="16"/>
                <w:lang w:val="en-GB" w:eastAsia="cs-CZ"/>
              </w:rPr>
              <w:t>1</w:t>
            </w:r>
            <w:r w:rsidRPr="003E522B">
              <w:rPr>
                <w:rFonts w:ascii="Calibri" w:hAnsi="Calibri" w:cs="Calibri"/>
                <w:color w:val="000000"/>
                <w:szCs w:val="16"/>
                <w:lang w:val="en-GB" w:eastAsia="cs-CZ"/>
              </w:rPr>
              <w:t>992). Energy Policy Act of 2005 (</w:t>
            </w:r>
            <w:proofErr w:type="spellStart"/>
            <w:r w:rsidRPr="003E522B">
              <w:rPr>
                <w:rFonts w:ascii="Calibri" w:hAnsi="Calibri" w:cs="Calibri"/>
                <w:color w:val="000000"/>
                <w:szCs w:val="16"/>
                <w:lang w:val="en-GB" w:eastAsia="cs-CZ"/>
              </w:rPr>
              <w:t>EPAct</w:t>
            </w:r>
            <w:proofErr w:type="spellEnd"/>
            <w:r w:rsidRPr="003E522B">
              <w:rPr>
                <w:rFonts w:ascii="Calibri" w:hAnsi="Calibri" w:cs="Calibri"/>
                <w:color w:val="000000"/>
                <w:szCs w:val="16"/>
                <w:lang w:val="en-GB" w:eastAsia="cs-CZ"/>
              </w:rPr>
              <w:t xml:space="preserve"> 2005). Energy Independence and Security Act 2007 (EISA).</w:t>
            </w:r>
          </w:p>
        </w:tc>
        <w:tc>
          <w:tcPr>
            <w:tcW w:w="97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400 (242 electric) (156 gas)</w:t>
            </w:r>
          </w:p>
        </w:tc>
        <w:tc>
          <w:tcPr>
            <w:tcW w:w="1181" w:type="pct"/>
            <w:vAlign w:val="center"/>
          </w:tcPr>
          <w:p w:rsidR="00525C41" w:rsidRPr="003E522B" w:rsidRDefault="009B77C4"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695 (610 from standards in pla</w:t>
            </w:r>
            <w:r w:rsidR="00525C41" w:rsidRPr="003E522B">
              <w:rPr>
                <w:rFonts w:ascii="Calibri" w:hAnsi="Calibri" w:cs="Calibri"/>
                <w:color w:val="000000"/>
                <w:szCs w:val="16"/>
                <w:lang w:val="en-GB" w:eastAsia="cs-CZ"/>
              </w:rPr>
              <w:t>ce today; 85 from new standards)</w:t>
            </w:r>
          </w:p>
        </w:tc>
      </w:tr>
      <w:tr w:rsidR="00525C41" w:rsidRPr="003E522B" w:rsidTr="00C43AB4">
        <w:trPr>
          <w:trHeight w:val="653"/>
        </w:trPr>
        <w:tc>
          <w:tcPr>
            <w:tcW w:w="126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Ratepayer-funded energy efficiency</w:t>
            </w:r>
          </w:p>
        </w:tc>
        <w:tc>
          <w:tcPr>
            <w:tcW w:w="1578"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State-level legislation and regulation establishing energy efficiency resource standards, and savings obligations.</w:t>
            </w:r>
          </w:p>
        </w:tc>
        <w:tc>
          <w:tcPr>
            <w:tcW w:w="97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117.3 (81 electric) (36 gas)</w:t>
            </w:r>
          </w:p>
        </w:tc>
        <w:tc>
          <w:tcPr>
            <w:tcW w:w="1181"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Medium: 210 High: 255</w:t>
            </w:r>
          </w:p>
        </w:tc>
      </w:tr>
      <w:tr w:rsidR="00525C41" w:rsidRPr="003E522B" w:rsidTr="00C43AB4">
        <w:trPr>
          <w:trHeight w:val="434"/>
        </w:trPr>
        <w:tc>
          <w:tcPr>
            <w:tcW w:w="126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Building codes</w:t>
            </w:r>
          </w:p>
        </w:tc>
        <w:tc>
          <w:tcPr>
            <w:tcW w:w="1578"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State-level residential and commercial building codes.</w:t>
            </w:r>
          </w:p>
        </w:tc>
        <w:tc>
          <w:tcPr>
            <w:tcW w:w="97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64 (37 electric, 26 gas, 0.5 heating oil)</w:t>
            </w:r>
          </w:p>
        </w:tc>
        <w:tc>
          <w:tcPr>
            <w:tcW w:w="1181"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244 (89 electric, 67 gas, 1.0 heating oil)</w:t>
            </w:r>
          </w:p>
        </w:tc>
      </w:tr>
      <w:tr w:rsidR="00525C41" w:rsidRPr="003E522B" w:rsidTr="00C43AB4">
        <w:trPr>
          <w:trHeight w:val="449"/>
        </w:trPr>
        <w:tc>
          <w:tcPr>
            <w:tcW w:w="126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Energy services companies (ESCO) industry</w:t>
            </w:r>
          </w:p>
        </w:tc>
        <w:tc>
          <w:tcPr>
            <w:tcW w:w="1578" w:type="pct"/>
            <w:vAlign w:val="center"/>
          </w:tcPr>
          <w:p w:rsidR="00525C41" w:rsidRPr="003E522B" w:rsidRDefault="00525C41" w:rsidP="00857BB1">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 xml:space="preserve">EISA, Section 432. </w:t>
            </w:r>
            <w:r w:rsidR="009B77C4" w:rsidRPr="003E522B">
              <w:rPr>
                <w:rFonts w:ascii="Calibri" w:hAnsi="Calibri" w:cs="Calibri"/>
                <w:color w:val="000000"/>
                <w:szCs w:val="16"/>
                <w:lang w:val="en-GB" w:eastAsia="cs-CZ"/>
              </w:rPr>
              <w:t>American</w:t>
            </w:r>
            <w:r w:rsidRPr="003E522B">
              <w:rPr>
                <w:rFonts w:ascii="Calibri" w:hAnsi="Calibri" w:cs="Calibri"/>
                <w:color w:val="000000"/>
                <w:szCs w:val="16"/>
                <w:lang w:val="en-GB" w:eastAsia="cs-CZ"/>
              </w:rPr>
              <w:t xml:space="preserve"> Recovery and Reinvestment Act</w:t>
            </w:r>
            <w:r w:rsidR="003501CB">
              <w:rPr>
                <w:rFonts w:ascii="Calibri" w:hAnsi="Calibri" w:cs="Calibri"/>
                <w:color w:val="000000"/>
                <w:szCs w:val="16"/>
                <w:lang w:val="en-GB" w:eastAsia="cs-CZ"/>
              </w:rPr>
              <w:t xml:space="preserve"> (ARRA).</w:t>
            </w:r>
          </w:p>
        </w:tc>
        <w:tc>
          <w:tcPr>
            <w:tcW w:w="976"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270</w:t>
            </w:r>
          </w:p>
        </w:tc>
        <w:tc>
          <w:tcPr>
            <w:tcW w:w="1181" w:type="pct"/>
            <w:vAlign w:val="center"/>
          </w:tcPr>
          <w:p w:rsidR="00525C41" w:rsidRPr="003E522B" w:rsidRDefault="00525C41" w:rsidP="007D392D">
            <w:pPr>
              <w:autoSpaceDE w:val="0"/>
              <w:autoSpaceDN w:val="0"/>
              <w:adjustRightInd w:val="0"/>
              <w:spacing w:after="0" w:line="240" w:lineRule="auto"/>
              <w:rPr>
                <w:rFonts w:ascii="Calibri" w:hAnsi="Calibri" w:cs="Calibri"/>
                <w:color w:val="000000"/>
                <w:szCs w:val="16"/>
                <w:lang w:val="en-GB" w:eastAsia="cs-CZ"/>
              </w:rPr>
            </w:pPr>
            <w:r w:rsidRPr="003E522B">
              <w:rPr>
                <w:rFonts w:ascii="Calibri" w:hAnsi="Calibri" w:cs="Calibri"/>
                <w:color w:val="000000"/>
                <w:szCs w:val="16"/>
                <w:lang w:val="en-GB" w:eastAsia="cs-CZ"/>
              </w:rPr>
              <w:t>770</w:t>
            </w:r>
          </w:p>
        </w:tc>
      </w:tr>
      <w:tr w:rsidR="00525C41" w:rsidRPr="003E522B" w:rsidTr="007D392D">
        <w:trPr>
          <w:trHeight w:val="262"/>
        </w:trPr>
        <w:tc>
          <w:tcPr>
            <w:tcW w:w="1266" w:type="pct"/>
            <w:shd w:val="clear" w:color="auto" w:fill="auto"/>
            <w:vAlign w:val="center"/>
          </w:tcPr>
          <w:p w:rsidR="00525C41" w:rsidRPr="003E522B" w:rsidRDefault="00525C41" w:rsidP="007D392D">
            <w:pPr>
              <w:autoSpaceDE w:val="0"/>
              <w:autoSpaceDN w:val="0"/>
              <w:adjustRightInd w:val="0"/>
              <w:spacing w:after="0" w:line="240" w:lineRule="auto"/>
              <w:rPr>
                <w:rFonts w:ascii="Calibri" w:hAnsi="Calibri" w:cs="Calibri"/>
                <w:b/>
                <w:bCs/>
                <w:color w:val="000000"/>
                <w:szCs w:val="16"/>
                <w:lang w:val="en-GB" w:eastAsia="cs-CZ"/>
              </w:rPr>
            </w:pPr>
            <w:r w:rsidRPr="003E522B">
              <w:rPr>
                <w:rFonts w:ascii="Calibri" w:hAnsi="Calibri" w:cs="Calibri"/>
                <w:b/>
                <w:bCs/>
                <w:color w:val="000000"/>
                <w:szCs w:val="16"/>
                <w:lang w:val="en-GB" w:eastAsia="cs-CZ"/>
              </w:rPr>
              <w:t>Total</w:t>
            </w:r>
          </w:p>
        </w:tc>
        <w:tc>
          <w:tcPr>
            <w:tcW w:w="1578" w:type="pct"/>
            <w:shd w:val="clear" w:color="auto" w:fill="auto"/>
            <w:vAlign w:val="center"/>
          </w:tcPr>
          <w:p w:rsidR="00525C41" w:rsidRPr="003E522B" w:rsidRDefault="00525C41" w:rsidP="007D392D">
            <w:pPr>
              <w:autoSpaceDE w:val="0"/>
              <w:autoSpaceDN w:val="0"/>
              <w:adjustRightInd w:val="0"/>
              <w:spacing w:after="0" w:line="240" w:lineRule="auto"/>
              <w:rPr>
                <w:rFonts w:ascii="Calibri" w:hAnsi="Calibri" w:cs="Calibri"/>
                <w:b/>
                <w:bCs/>
                <w:color w:val="000000"/>
                <w:szCs w:val="16"/>
                <w:lang w:val="en-GB" w:eastAsia="cs-CZ"/>
              </w:rPr>
            </w:pPr>
          </w:p>
        </w:tc>
        <w:tc>
          <w:tcPr>
            <w:tcW w:w="976" w:type="pct"/>
            <w:shd w:val="clear" w:color="auto" w:fill="auto"/>
            <w:vAlign w:val="center"/>
          </w:tcPr>
          <w:p w:rsidR="00525C41" w:rsidRPr="003E522B" w:rsidRDefault="00525C41" w:rsidP="007D392D">
            <w:pPr>
              <w:autoSpaceDE w:val="0"/>
              <w:autoSpaceDN w:val="0"/>
              <w:adjustRightInd w:val="0"/>
              <w:spacing w:after="0" w:line="240" w:lineRule="auto"/>
              <w:rPr>
                <w:rFonts w:ascii="Calibri" w:hAnsi="Calibri" w:cs="Calibri"/>
                <w:b/>
                <w:bCs/>
                <w:color w:val="000000"/>
                <w:szCs w:val="16"/>
                <w:lang w:val="en-GB" w:eastAsia="cs-CZ"/>
              </w:rPr>
            </w:pPr>
            <w:r w:rsidRPr="003E522B">
              <w:rPr>
                <w:rFonts w:ascii="Calibri" w:hAnsi="Calibri" w:cs="Calibri"/>
                <w:b/>
                <w:bCs/>
                <w:color w:val="000000"/>
                <w:szCs w:val="16"/>
                <w:lang w:val="en-GB" w:eastAsia="cs-CZ"/>
              </w:rPr>
              <w:t>851.3</w:t>
            </w:r>
          </w:p>
        </w:tc>
        <w:tc>
          <w:tcPr>
            <w:tcW w:w="1181" w:type="pct"/>
            <w:shd w:val="clear" w:color="auto" w:fill="auto"/>
            <w:vAlign w:val="center"/>
          </w:tcPr>
          <w:p w:rsidR="00525C41" w:rsidRPr="003E522B" w:rsidRDefault="00525C41" w:rsidP="007D392D">
            <w:pPr>
              <w:autoSpaceDE w:val="0"/>
              <w:autoSpaceDN w:val="0"/>
              <w:adjustRightInd w:val="0"/>
              <w:spacing w:after="0" w:line="240" w:lineRule="auto"/>
              <w:rPr>
                <w:rFonts w:ascii="Calibri" w:hAnsi="Calibri" w:cs="Calibri"/>
                <w:b/>
                <w:bCs/>
                <w:color w:val="000000"/>
                <w:szCs w:val="16"/>
                <w:lang w:val="en-GB" w:eastAsia="cs-CZ"/>
              </w:rPr>
            </w:pPr>
            <w:r w:rsidRPr="003E522B">
              <w:rPr>
                <w:rFonts w:ascii="Calibri" w:hAnsi="Calibri" w:cs="Calibri"/>
                <w:b/>
                <w:bCs/>
                <w:color w:val="000000"/>
                <w:szCs w:val="16"/>
                <w:lang w:val="en-GB" w:eastAsia="cs-CZ"/>
              </w:rPr>
              <w:t>2 926</w:t>
            </w:r>
          </w:p>
        </w:tc>
      </w:tr>
    </w:tbl>
    <w:p w:rsidR="003501CB" w:rsidRDefault="003501CB" w:rsidP="00FC3244">
      <w:pPr>
        <w:pStyle w:val="Zdrojapozn"/>
        <w:rPr>
          <w:sz w:val="22"/>
          <w:szCs w:val="20"/>
          <w:lang w:val="en-GB"/>
        </w:rPr>
      </w:pPr>
      <w:r>
        <w:rPr>
          <w:sz w:val="22"/>
          <w:szCs w:val="20"/>
          <w:lang w:val="en-GB"/>
        </w:rPr>
        <w:t xml:space="preserve">Note: </w:t>
      </w:r>
      <w:r w:rsidRPr="003501CB">
        <w:rPr>
          <w:sz w:val="22"/>
          <w:szCs w:val="20"/>
          <w:lang w:val="en-GB"/>
        </w:rPr>
        <w:t xml:space="preserve">ASHRAE = American Society of Heating, Refrigerating and Air-Conditioning Engineers; N/A = not applicable; NHTSA = National Highway Traffic Safety Administration; </w:t>
      </w:r>
      <w:proofErr w:type="spellStart"/>
      <w:r w:rsidRPr="003501CB">
        <w:rPr>
          <w:sz w:val="22"/>
          <w:szCs w:val="20"/>
          <w:lang w:val="en-GB"/>
        </w:rPr>
        <w:t>TWh</w:t>
      </w:r>
      <w:proofErr w:type="spellEnd"/>
      <w:r w:rsidRPr="003501CB">
        <w:rPr>
          <w:sz w:val="22"/>
          <w:szCs w:val="20"/>
          <w:lang w:val="en-GB"/>
        </w:rPr>
        <w:t xml:space="preserve"> = terawatt hour; US EPA = United States Environmental Protection Agency. IECC = International Energy Conservation Code.</w:t>
      </w:r>
    </w:p>
    <w:p w:rsidR="00664A1B" w:rsidRDefault="00664A1B" w:rsidP="00664A1B">
      <w:pPr>
        <w:pStyle w:val="Zdrojapozn"/>
        <w:rPr>
          <w:sz w:val="22"/>
          <w:szCs w:val="20"/>
          <w:lang w:val="en-GB"/>
        </w:rPr>
      </w:pPr>
      <w:r w:rsidRPr="003E522B">
        <w:rPr>
          <w:sz w:val="22"/>
          <w:szCs w:val="20"/>
          <w:lang w:val="en-GB"/>
        </w:rPr>
        <w:t>Source:</w:t>
      </w:r>
      <w:r>
        <w:rPr>
          <w:sz w:val="22"/>
          <w:szCs w:val="20"/>
          <w:lang w:val="en-GB"/>
        </w:rPr>
        <w:t xml:space="preserve"> IEA, Energy Policies of IEA Countries – The United States 2014 Review</w:t>
      </w:r>
    </w:p>
    <w:p w:rsidR="00525C41" w:rsidRPr="003E522B" w:rsidRDefault="00525C41" w:rsidP="003C17D2">
      <w:pPr>
        <w:spacing w:before="120" w:after="120"/>
        <w:rPr>
          <w:b/>
          <w:bCs/>
          <w:sz w:val="24"/>
          <w:szCs w:val="24"/>
          <w:lang w:val="en-GB"/>
        </w:rPr>
      </w:pPr>
      <w:r w:rsidRPr="003E522B">
        <w:rPr>
          <w:b/>
          <w:bCs/>
          <w:sz w:val="24"/>
          <w:szCs w:val="24"/>
          <w:lang w:val="en-GB"/>
        </w:rPr>
        <w:t>Institutions</w:t>
      </w:r>
    </w:p>
    <w:p w:rsidR="00667BE3" w:rsidRPr="00FC3244" w:rsidRDefault="00525C41" w:rsidP="003C17D2">
      <w:pPr>
        <w:spacing w:before="120" w:after="120"/>
        <w:jc w:val="both"/>
        <w:rPr>
          <w:sz w:val="24"/>
          <w:szCs w:val="24"/>
          <w:lang w:val="en-GB"/>
        </w:rPr>
      </w:pPr>
      <w:r w:rsidRPr="003E522B">
        <w:rPr>
          <w:sz w:val="24"/>
          <w:szCs w:val="24"/>
          <w:lang w:val="en-GB"/>
        </w:rPr>
        <w:t>Generally, the federal government is directly responsible for energy efficiency policies affecting appliances and equipment, and vehicles (some state policies and standards beyond the national ones exist). Appliance and equipment standards are promulgated by the Department of Energy (DOE) while the Environmental Protection Agency (EPA) and Department of Transportation share responsibility for light- and heavy-duty vehicle fuel economy standards. State energy offices and state regulators are responsible for energy efficiency resource standards placed on gas and electric utilities. The federal government has no direct responsibility regarding energy efficiency policies for buildings and retail energy providers. Nonetheless, DOE plays an important supporting role in building the capacity of state regulators, legislators, and energy offices to consider and implement energy efficiency policies. Both the federal and state governments employ economic and fiscal policies to promote energy efficiency investment.</w:t>
      </w:r>
    </w:p>
    <w:p w:rsidR="00FA2917" w:rsidRDefault="00525C41" w:rsidP="00667BE3">
      <w:pPr>
        <w:keepNext/>
        <w:spacing w:before="120" w:after="120"/>
        <w:jc w:val="both"/>
        <w:rPr>
          <w:b/>
          <w:sz w:val="24"/>
          <w:szCs w:val="24"/>
          <w:lang w:val="en-GB"/>
        </w:rPr>
      </w:pPr>
      <w:r w:rsidRPr="003E522B">
        <w:rPr>
          <w:b/>
          <w:sz w:val="24"/>
          <w:szCs w:val="24"/>
          <w:lang w:val="en-GB"/>
        </w:rPr>
        <w:lastRenderedPageBreak/>
        <w:t>Assessment</w:t>
      </w:r>
      <w:r w:rsidR="00EE4AA7">
        <w:rPr>
          <w:b/>
          <w:sz w:val="24"/>
          <w:szCs w:val="24"/>
          <w:lang w:val="en-GB"/>
        </w:rPr>
        <w:t xml:space="preserve"> by the IEA</w:t>
      </w:r>
    </w:p>
    <w:p w:rsidR="00525C41" w:rsidRPr="003E522B" w:rsidRDefault="00525C41" w:rsidP="00667BE3">
      <w:pPr>
        <w:keepNext/>
        <w:spacing w:before="120" w:after="120"/>
        <w:jc w:val="both"/>
        <w:rPr>
          <w:sz w:val="24"/>
          <w:szCs w:val="24"/>
          <w:lang w:val="en-GB"/>
        </w:rPr>
      </w:pPr>
      <w:r w:rsidRPr="003E522B">
        <w:rPr>
          <w:sz w:val="24"/>
          <w:szCs w:val="24"/>
          <w:lang w:val="en-GB"/>
        </w:rPr>
        <w:t xml:space="preserve">The </w:t>
      </w:r>
      <w:r w:rsidR="004C0618" w:rsidRPr="003E522B">
        <w:rPr>
          <w:sz w:val="24"/>
          <w:szCs w:val="24"/>
          <w:lang w:val="en-GB"/>
        </w:rPr>
        <w:t>USA</w:t>
      </w:r>
      <w:r w:rsidRPr="003E522B">
        <w:rPr>
          <w:sz w:val="24"/>
          <w:szCs w:val="24"/>
          <w:lang w:val="en-GB"/>
        </w:rPr>
        <w:t xml:space="preserve"> has made significant progress with implementing energy efficiency policies </w:t>
      </w:r>
      <w:r w:rsidR="00EE4AA7">
        <w:rPr>
          <w:sz w:val="24"/>
          <w:szCs w:val="24"/>
          <w:lang w:val="en-GB"/>
        </w:rPr>
        <w:t>according to the IEA. T</w:t>
      </w:r>
      <w:r w:rsidRPr="003E522B">
        <w:rPr>
          <w:sz w:val="24"/>
          <w:szCs w:val="24"/>
          <w:lang w:val="en-GB"/>
        </w:rPr>
        <w:t xml:space="preserve">he country is a leader in facilitating private-sector energy efficiency investments. </w:t>
      </w:r>
      <w:r w:rsidR="00297204">
        <w:rPr>
          <w:sz w:val="24"/>
          <w:szCs w:val="24"/>
          <w:lang w:val="en-GB"/>
        </w:rPr>
        <w:t>A</w:t>
      </w:r>
      <w:r w:rsidRPr="003E522B">
        <w:rPr>
          <w:sz w:val="24"/>
          <w:szCs w:val="24"/>
          <w:lang w:val="en-GB"/>
        </w:rPr>
        <w:t xml:space="preserve"> 2009 economic stimulus package included new energy efficiency initiatives and substantial additional funding for existing programmes. The direct and indirect funding for these programmes totalled more than USD 30 billion, five times more than 2008 funding levels. </w:t>
      </w:r>
    </w:p>
    <w:p w:rsidR="00525C41" w:rsidRPr="003E522B" w:rsidRDefault="00525C41" w:rsidP="003C17D2">
      <w:pPr>
        <w:spacing w:before="120" w:after="120"/>
        <w:jc w:val="both"/>
        <w:rPr>
          <w:sz w:val="24"/>
          <w:szCs w:val="24"/>
          <w:lang w:val="en-GB"/>
        </w:rPr>
      </w:pPr>
      <w:r w:rsidRPr="003E522B">
        <w:rPr>
          <w:sz w:val="24"/>
          <w:szCs w:val="24"/>
          <w:lang w:val="en-GB"/>
        </w:rPr>
        <w:t>The country is on track to become one of IEA’s most energy-efficient countries by 2020. Energy efficiency improvements will continue to unfold over the medium term, as energy efficiency improvement targets for vehicles, appliances and equipment, and new buildings are implemented. These regulatory policies will be supplemented by continued modest growth in ratepayer-funded energy efficiency and the ESCO industry. Tax incentives could provide an additional stimulus to energy efficiency spending by households and businesses. In the aggregate, these policies have the potential to triple annual savings from energy e</w:t>
      </w:r>
      <w:r w:rsidR="008F4185" w:rsidRPr="003E522B">
        <w:rPr>
          <w:sz w:val="24"/>
          <w:szCs w:val="24"/>
          <w:lang w:val="en-GB"/>
        </w:rPr>
        <w:t>fficiency between 2012 and 2020</w:t>
      </w:r>
      <w:r w:rsidRPr="003E522B">
        <w:rPr>
          <w:sz w:val="24"/>
          <w:szCs w:val="24"/>
          <w:lang w:val="en-GB"/>
        </w:rPr>
        <w:t>. Some analysts even predict lower demand for gas, electricity and transport fuels in the coming years as a result of this energy efficiency scaling-up.</w:t>
      </w:r>
    </w:p>
    <w:p w:rsidR="00525C41" w:rsidRPr="003E522B" w:rsidRDefault="00525C41" w:rsidP="00FA2917">
      <w:pPr>
        <w:pStyle w:val="Odstavecseseznamem"/>
        <w:numPr>
          <w:ilvl w:val="0"/>
          <w:numId w:val="11"/>
        </w:numPr>
        <w:spacing w:before="120" w:after="120"/>
        <w:ind w:left="0" w:firstLine="0"/>
        <w:jc w:val="both"/>
        <w:rPr>
          <w:b/>
          <w:sz w:val="24"/>
          <w:szCs w:val="24"/>
          <w:u w:val="single"/>
          <w:lang w:val="en-GB"/>
        </w:rPr>
      </w:pPr>
      <w:r w:rsidRPr="003E522B">
        <w:rPr>
          <w:sz w:val="24"/>
          <w:szCs w:val="24"/>
          <w:u w:val="single"/>
          <w:lang w:val="en-GB"/>
        </w:rPr>
        <w:t>Actual and forecast annual savings from energy efficiency policies and markets, 2011 and 2020</w:t>
      </w:r>
    </w:p>
    <w:p w:rsidR="00525C41" w:rsidRPr="003E522B" w:rsidRDefault="00525C41" w:rsidP="003C17D2">
      <w:pPr>
        <w:spacing w:before="120" w:after="120"/>
        <w:jc w:val="both"/>
        <w:rPr>
          <w:rStyle w:val="ZdrojapoznChar"/>
          <w:rFonts w:eastAsiaTheme="minorHAnsi"/>
          <w:szCs w:val="20"/>
          <w:lang w:val="en-GB"/>
        </w:rPr>
      </w:pPr>
      <w:r w:rsidRPr="003E522B">
        <w:rPr>
          <w:noProof/>
          <w:lang w:val="cs-CZ" w:eastAsia="cs-CZ"/>
        </w:rPr>
        <w:drawing>
          <wp:inline distT="0" distB="0" distL="0" distR="0" wp14:anchorId="19F3DCCC" wp14:editId="3B6A4238">
            <wp:extent cx="6000115" cy="2028825"/>
            <wp:effectExtent l="0" t="0" r="63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115" cy="2028825"/>
                    </a:xfrm>
                    <a:prstGeom prst="rect">
                      <a:avLst/>
                    </a:prstGeom>
                    <a:noFill/>
                  </pic:spPr>
                </pic:pic>
              </a:graphicData>
            </a:graphic>
          </wp:inline>
        </w:drawing>
      </w:r>
      <w:r w:rsidRPr="003E522B">
        <w:rPr>
          <w:rStyle w:val="ZdrojapoznChar"/>
          <w:rFonts w:eastAsiaTheme="minorHAnsi"/>
          <w:sz w:val="22"/>
          <w:szCs w:val="20"/>
          <w:lang w:val="en-GB"/>
        </w:rPr>
        <w:t xml:space="preserve">Source: </w:t>
      </w:r>
      <w:r w:rsidR="00884DF9">
        <w:rPr>
          <w:rStyle w:val="ZdrojapoznChar"/>
          <w:rFonts w:eastAsiaTheme="minorHAnsi"/>
          <w:sz w:val="22"/>
          <w:szCs w:val="20"/>
          <w:lang w:val="en-GB"/>
        </w:rPr>
        <w:t>Energy Policies of IEA Countries – The United States 2014 Review</w:t>
      </w:r>
    </w:p>
    <w:p w:rsidR="000D6F16" w:rsidRPr="003E522B" w:rsidRDefault="00525C41" w:rsidP="003C17D2">
      <w:pPr>
        <w:spacing w:before="120" w:after="120"/>
        <w:jc w:val="both"/>
        <w:rPr>
          <w:sz w:val="24"/>
          <w:szCs w:val="24"/>
          <w:lang w:val="en-GB"/>
        </w:rPr>
      </w:pPr>
      <w:r w:rsidRPr="003E522B">
        <w:rPr>
          <w:sz w:val="24"/>
          <w:szCs w:val="24"/>
          <w:lang w:val="en-GB"/>
        </w:rPr>
        <w:t xml:space="preserve">A realistic outlook on energy efficiency in the </w:t>
      </w:r>
      <w:r w:rsidR="004C0618" w:rsidRPr="003E522B">
        <w:rPr>
          <w:sz w:val="24"/>
          <w:szCs w:val="24"/>
          <w:lang w:val="en-GB"/>
        </w:rPr>
        <w:t>USA</w:t>
      </w:r>
      <w:r w:rsidRPr="003E522B">
        <w:rPr>
          <w:sz w:val="24"/>
          <w:szCs w:val="24"/>
          <w:lang w:val="en-GB"/>
        </w:rPr>
        <w:t>, however, needs to take into account the potential obstacles to continued steady growth. There are concerns about whether spending on energy efficiency can be sustained, especially in light of the downward pressure on public budgets and continued low natural gas prices. There are concerns that the delivery capability of the energy efficiency industry may not be able to keep up with ambitious targets for savings and efficiency improvements. Delays in technology development could result in downward adjustments in appliance standards or vehicle fuel economy improvement targets.</w:t>
      </w:r>
      <w:r w:rsidR="000D6F16" w:rsidRPr="003E522B">
        <w:rPr>
          <w:sz w:val="24"/>
          <w:szCs w:val="24"/>
          <w:lang w:val="en-GB"/>
        </w:rPr>
        <w:br w:type="page"/>
      </w:r>
    </w:p>
    <w:p w:rsidR="00114518" w:rsidRPr="003E522B" w:rsidRDefault="0051422A"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b/>
          <w:lang w:val="en-GB" w:eastAsia="cs-CZ"/>
        </w:rPr>
      </w:pPr>
      <w:r w:rsidRPr="003E522B">
        <w:rPr>
          <w:lang w:val="en-GB" w:eastAsia="cs-CZ"/>
        </w:rPr>
        <w:lastRenderedPageBreak/>
        <w:t xml:space="preserve">Based on the </w:t>
      </w:r>
      <w:r w:rsidR="00FA2917">
        <w:rPr>
          <w:lang w:val="en-GB" w:eastAsia="cs-CZ"/>
        </w:rPr>
        <w:t xml:space="preserve">INTOSAI WGEA </w:t>
      </w:r>
      <w:r w:rsidRPr="003E522B">
        <w:rPr>
          <w:lang w:val="en-GB" w:eastAsia="cs-CZ"/>
        </w:rPr>
        <w:t xml:space="preserve">survey results, we have gained information about tools that are used in the USA to support better energy savings and/or energy efficiency. </w:t>
      </w:r>
    </w:p>
    <w:p w:rsidR="00114518" w:rsidRPr="003E522B" w:rsidRDefault="00114518"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b/>
          <w:lang w:val="en-GB" w:eastAsia="cs-CZ"/>
        </w:rPr>
      </w:pPr>
      <w:r w:rsidRPr="003E522B">
        <w:rPr>
          <w:b/>
          <w:lang w:val="en-GB" w:eastAsia="cs-CZ"/>
        </w:rPr>
        <w:t>Consumer products:</w:t>
      </w:r>
    </w:p>
    <w:p w:rsidR="00114518" w:rsidRPr="003E522B" w:rsidRDefault="00114518"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Pr="003E522B">
        <w:rPr>
          <w:lang w:val="en-GB" w:eastAsia="cs-CZ"/>
        </w:rPr>
        <w:tab/>
        <w:t>Energy efficiency standards: Adopting minimum energy efficiency standards that establish a national minimum level of energy efficiency for selected categories of products and are designed to eliminate the least efficient products from the marketplace. These standards currently apply to 33 categories of products, including refrigerators and dishwashers.</w:t>
      </w:r>
    </w:p>
    <w:p w:rsidR="00114518" w:rsidRPr="003E522B" w:rsidRDefault="00114518"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Pr="003E522B">
        <w:rPr>
          <w:lang w:val="en-GB" w:eastAsia="cs-CZ"/>
        </w:rPr>
        <w:tab/>
        <w:t>Energy Guide: Requiring information be displayed on a label attached to selected products that enables consumers to compare the estimated energy cost and energy consumption of different models within a given product category (such as televisions and dishwashers).</w:t>
      </w:r>
    </w:p>
    <w:p w:rsidR="00114518" w:rsidRPr="003E522B" w:rsidRDefault="00114518"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Pr="003E522B">
        <w:rPr>
          <w:lang w:val="en-GB" w:eastAsia="cs-CZ"/>
        </w:rPr>
        <w:tab/>
        <w:t>Energy STAR: Identifying the most energy efficient models within a given category of products. Manufacturers of qualifying products can display an Energy Star label on their products that is widely recognized by buyers as an indication of energy efficiency. The program</w:t>
      </w:r>
      <w:r w:rsidR="007759D4" w:rsidRPr="003E522B">
        <w:rPr>
          <w:lang w:val="en-GB" w:eastAsia="cs-CZ"/>
        </w:rPr>
        <w:t>me</w:t>
      </w:r>
      <w:r w:rsidRPr="003E522B">
        <w:rPr>
          <w:lang w:val="en-GB" w:eastAsia="cs-CZ"/>
        </w:rPr>
        <w:t xml:space="preserve"> also encourages manufacturers to improve energy efficiency of some models so that those models qualify for the Energy Star label. This program</w:t>
      </w:r>
      <w:r w:rsidR="007759D4" w:rsidRPr="003E522B">
        <w:rPr>
          <w:lang w:val="en-GB" w:eastAsia="cs-CZ"/>
        </w:rPr>
        <w:t>me</w:t>
      </w:r>
      <w:r w:rsidRPr="003E522B">
        <w:rPr>
          <w:lang w:val="en-GB" w:eastAsia="cs-CZ"/>
        </w:rPr>
        <w:t xml:space="preserve"> covers 37 such product categories, including televisions and washing machines.</w:t>
      </w:r>
    </w:p>
    <w:p w:rsidR="00114518" w:rsidRPr="003E522B" w:rsidRDefault="00F0258A"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Pr="003E522B">
        <w:rPr>
          <w:lang w:val="en-GB" w:eastAsia="cs-CZ"/>
        </w:rPr>
        <w:tab/>
      </w:r>
      <w:r w:rsidR="00114518" w:rsidRPr="003E522B">
        <w:rPr>
          <w:lang w:val="en-GB" w:eastAsia="cs-CZ"/>
        </w:rPr>
        <w:t xml:space="preserve">Corporate Average Fleet Efficiency Standards (CAFE): These standards apply to the nation’s motor vehicle fleet and require average fleet fuel efficiency to increase over time.  The Department of Transportation is primarily responsible for setting and enforcing CAFE standards for cars and light trucks, although the </w:t>
      </w:r>
      <w:r w:rsidR="00F95C1E" w:rsidRPr="003E522B">
        <w:rPr>
          <w:lang w:val="en-GB" w:eastAsia="cs-CZ"/>
        </w:rPr>
        <w:t>EPA</w:t>
      </w:r>
      <w:r w:rsidR="00114518" w:rsidRPr="003E522B">
        <w:rPr>
          <w:lang w:val="en-GB" w:eastAsia="cs-CZ"/>
        </w:rPr>
        <w:t xml:space="preserve"> and the </w:t>
      </w:r>
      <w:r w:rsidR="00F95C1E" w:rsidRPr="003E522B">
        <w:rPr>
          <w:lang w:val="en-GB" w:eastAsia="cs-CZ"/>
        </w:rPr>
        <w:t>DOE</w:t>
      </w:r>
      <w:r w:rsidR="00114518" w:rsidRPr="003E522B">
        <w:rPr>
          <w:lang w:val="en-GB" w:eastAsia="cs-CZ"/>
        </w:rPr>
        <w:t xml:space="preserve"> are also involved.  New standards set in 2012 require automakers to raise the average fuel efficiency of new cars and trucks to 54.5 miles per gallon by 2025.</w:t>
      </w:r>
    </w:p>
    <w:p w:rsidR="00114518" w:rsidRPr="003E522B" w:rsidRDefault="00F95C1E"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007C7298" w:rsidRPr="003E522B">
        <w:rPr>
          <w:lang w:val="en-GB" w:eastAsia="cs-CZ"/>
        </w:rPr>
        <w:tab/>
      </w:r>
      <w:r w:rsidR="00114518" w:rsidRPr="003E522B">
        <w:rPr>
          <w:lang w:val="en-GB" w:eastAsia="cs-CZ"/>
        </w:rPr>
        <w:t xml:space="preserve">Advanced Technology Vehicle Manufacturing Program: This is part of the Department of Energy’s Loan Programs Office.  It provides for loans and grants to eligible automobile manufacturers and component suppliers for projects that reequip, expand, and establish manufacturing facilities in the </w:t>
      </w:r>
      <w:r w:rsidR="004C0618" w:rsidRPr="003E522B">
        <w:rPr>
          <w:lang w:val="en-GB" w:eastAsia="cs-CZ"/>
        </w:rPr>
        <w:t>USA</w:t>
      </w:r>
      <w:r w:rsidR="00114518" w:rsidRPr="003E522B">
        <w:rPr>
          <w:lang w:val="en-GB" w:eastAsia="cs-CZ"/>
        </w:rPr>
        <w:t xml:space="preserve"> to produce light-duty vehicles and provide improvements in fuel economy performance beyond certain specified levels.</w:t>
      </w:r>
    </w:p>
    <w:p w:rsidR="00F95C1E" w:rsidRPr="003E522B" w:rsidRDefault="00F95C1E"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sidR="007C7298" w:rsidRPr="003E522B">
        <w:rPr>
          <w:lang w:val="en-GB" w:eastAsia="cs-CZ"/>
        </w:rPr>
        <w:tab/>
      </w:r>
      <w:r w:rsidR="00114518" w:rsidRPr="003E522B">
        <w:rPr>
          <w:lang w:val="en-GB" w:eastAsia="cs-CZ"/>
        </w:rPr>
        <w:t>Electricity Demand Response Programs: Largely administered by regions, states, or localities, these program</w:t>
      </w:r>
      <w:r w:rsidR="007759D4" w:rsidRPr="003E522B">
        <w:rPr>
          <w:lang w:val="en-GB" w:eastAsia="cs-CZ"/>
        </w:rPr>
        <w:t>me</w:t>
      </w:r>
      <w:r w:rsidR="00114518" w:rsidRPr="003E522B">
        <w:rPr>
          <w:lang w:val="en-GB" w:eastAsia="cs-CZ"/>
        </w:rPr>
        <w:t>s provide incentives for users of electricity to reduce their use during peak demand periods, thereby reducing the</w:t>
      </w:r>
      <w:r w:rsidR="00FA2917">
        <w:rPr>
          <w:lang w:val="en-GB" w:eastAsia="cs-CZ"/>
        </w:rPr>
        <w:t xml:space="preserve"> cost of providing electricity.</w:t>
      </w:r>
    </w:p>
    <w:p w:rsidR="00114518" w:rsidRPr="00FA2917" w:rsidRDefault="00114518"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b/>
          <w:lang w:val="en-GB"/>
        </w:rPr>
      </w:pPr>
      <w:r w:rsidRPr="00FA2917">
        <w:rPr>
          <w:b/>
          <w:lang w:val="en-GB"/>
        </w:rPr>
        <w:t xml:space="preserve">Energy efficiency improvements in buildings: </w:t>
      </w:r>
    </w:p>
    <w:p w:rsidR="00114518" w:rsidRPr="003E522B" w:rsidRDefault="00FA2917" w:rsidP="00FA291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Pr>
          <w:lang w:val="en-GB" w:eastAsia="cs-CZ"/>
        </w:rPr>
        <w:tab/>
      </w:r>
      <w:r w:rsidR="00114518" w:rsidRPr="003E522B">
        <w:rPr>
          <w:lang w:val="en-GB" w:eastAsia="cs-CZ"/>
        </w:rPr>
        <w:t>Energy Savings Performance Contracts: These are financing mechanisms that federal government agencies can use, in which private sector companies pay for and manage energy efficiency upgrades to buildings and facilities and receive compensation from the resulting energy savings.</w:t>
      </w:r>
    </w:p>
    <w:p w:rsidR="009036C0" w:rsidRPr="003E522B" w:rsidRDefault="00FA2917" w:rsidP="00FA291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t>•</w:t>
      </w:r>
      <w:r>
        <w:rPr>
          <w:lang w:val="en-GB" w:eastAsia="cs-CZ"/>
        </w:rPr>
        <w:tab/>
      </w:r>
      <w:r w:rsidR="009036C0" w:rsidRPr="003E522B">
        <w:rPr>
          <w:lang w:val="en-GB" w:eastAsia="cs-CZ"/>
        </w:rPr>
        <w:t xml:space="preserve">Green Building Codes: The LEED - Green Building Rating System is </w:t>
      </w:r>
      <w:r w:rsidR="009036C0">
        <w:rPr>
          <w:lang w:val="en-GB" w:eastAsia="cs-CZ"/>
        </w:rPr>
        <w:t xml:space="preserve">a </w:t>
      </w:r>
      <w:r w:rsidR="009036C0" w:rsidRPr="003E522B">
        <w:rPr>
          <w:lang w:val="en-GB" w:eastAsia="cs-CZ"/>
        </w:rPr>
        <w:t xml:space="preserve">nationally accepted benchmark for the design, construction, and operation of high performance green buildings. </w:t>
      </w:r>
    </w:p>
    <w:p w:rsidR="00FA2917" w:rsidRDefault="00FA2917" w:rsidP="00FA2917">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jc w:val="both"/>
        <w:rPr>
          <w:lang w:val="en-GB" w:eastAsia="cs-CZ"/>
        </w:rPr>
      </w:pPr>
      <w:r w:rsidRPr="003E522B">
        <w:rPr>
          <w:lang w:val="en-GB" w:eastAsia="cs-CZ"/>
        </w:rPr>
        <w:lastRenderedPageBreak/>
        <w:t>•</w:t>
      </w:r>
      <w:r>
        <w:rPr>
          <w:lang w:val="en-GB" w:eastAsia="cs-CZ"/>
        </w:rPr>
        <w:tab/>
      </w:r>
      <w:r w:rsidR="00810BCD" w:rsidRPr="003E522B">
        <w:rPr>
          <w:lang w:val="en-GB" w:eastAsia="cs-CZ"/>
        </w:rPr>
        <w:t xml:space="preserve">The </w:t>
      </w:r>
      <w:r w:rsidR="00114518" w:rsidRPr="003E522B">
        <w:rPr>
          <w:lang w:val="en-GB" w:eastAsia="cs-CZ"/>
        </w:rPr>
        <w:t>DOE also has several broad national program</w:t>
      </w:r>
      <w:r w:rsidR="007759D4" w:rsidRPr="003E522B">
        <w:rPr>
          <w:lang w:val="en-GB" w:eastAsia="cs-CZ"/>
        </w:rPr>
        <w:t>me</w:t>
      </w:r>
      <w:r w:rsidR="00114518" w:rsidRPr="003E522B">
        <w:rPr>
          <w:lang w:val="en-GB" w:eastAsia="cs-CZ"/>
        </w:rPr>
        <w:t>s that support energy efficiency improvements in buildings:</w:t>
      </w:r>
    </w:p>
    <w:p w:rsidR="004D6860" w:rsidRPr="003E522B" w:rsidRDefault="004D6860"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firstLine="708"/>
        <w:jc w:val="both"/>
        <w:rPr>
          <w:lang w:val="en-GB" w:eastAsia="cs-CZ"/>
        </w:rPr>
      </w:pPr>
      <w:proofErr w:type="gramStart"/>
      <w:r w:rsidRPr="003E522B">
        <w:rPr>
          <w:lang w:val="en-GB" w:eastAsia="cs-CZ"/>
        </w:rPr>
        <w:t>o</w:t>
      </w:r>
      <w:proofErr w:type="gramEnd"/>
      <w:r w:rsidRPr="003E522B">
        <w:rPr>
          <w:lang w:val="en-GB" w:eastAsia="cs-CZ"/>
        </w:rPr>
        <w:tab/>
        <w:t>Research  partnerships with industry and academia to advance building science and improve technologies and practices that make both residential and commercial buildings more energy efficient.</w:t>
      </w:r>
    </w:p>
    <w:p w:rsidR="004D6860" w:rsidRPr="003E522B" w:rsidRDefault="004D6860" w:rsidP="003F36FE">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firstLine="708"/>
        <w:jc w:val="both"/>
        <w:rPr>
          <w:lang w:val="en-GB" w:eastAsia="cs-CZ"/>
        </w:rPr>
      </w:pPr>
      <w:proofErr w:type="gramStart"/>
      <w:r w:rsidRPr="003E522B">
        <w:rPr>
          <w:lang w:val="en-GB" w:eastAsia="cs-CZ"/>
        </w:rPr>
        <w:t>o</w:t>
      </w:r>
      <w:proofErr w:type="gramEnd"/>
      <w:r w:rsidRPr="003E522B">
        <w:rPr>
          <w:lang w:val="en-GB" w:eastAsia="cs-CZ"/>
        </w:rPr>
        <w:tab/>
        <w:t xml:space="preserve">DOE federal–state partnership projects help implement training programmes and provide technical assistance and education that is intended to ultimately result in the construction of more energy efficient buildings. </w:t>
      </w:r>
    </w:p>
    <w:p w:rsidR="00667BE3" w:rsidRDefault="004D6860" w:rsidP="00FC3244">
      <w:pPr>
        <w:pBdr>
          <w:top w:val="single" w:sz="4" w:space="1" w:color="auto"/>
          <w:left w:val="single" w:sz="4" w:space="4" w:color="auto"/>
          <w:bottom w:val="single" w:sz="4" w:space="1" w:color="auto"/>
          <w:right w:val="single" w:sz="4" w:space="4" w:color="auto"/>
        </w:pBdr>
        <w:shd w:val="clear" w:color="auto" w:fill="D6E3BC" w:themeFill="accent3" w:themeFillTint="66"/>
        <w:spacing w:before="120" w:after="120"/>
        <w:ind w:firstLine="708"/>
        <w:jc w:val="both"/>
        <w:rPr>
          <w:lang w:val="en-GB" w:eastAsia="cs-CZ"/>
        </w:rPr>
      </w:pPr>
      <w:proofErr w:type="gramStart"/>
      <w:r w:rsidRPr="003E522B">
        <w:rPr>
          <w:lang w:val="en-GB" w:eastAsia="cs-CZ"/>
        </w:rPr>
        <w:t>o</w:t>
      </w:r>
      <w:proofErr w:type="gramEnd"/>
      <w:r w:rsidRPr="003E522B">
        <w:rPr>
          <w:lang w:val="en-GB" w:eastAsia="cs-CZ"/>
        </w:rPr>
        <w:tab/>
        <w:t>The DOE administers a Weatherization Assistance Program that enables low-income families to permanently reduce their energy bills by making the</w:t>
      </w:r>
      <w:r w:rsidR="00FC3244">
        <w:rPr>
          <w:lang w:val="en-GB" w:eastAsia="cs-CZ"/>
        </w:rPr>
        <w:t>ir homes more energy efficient.</w:t>
      </w:r>
    </w:p>
    <w:p w:rsidR="006E22D6" w:rsidRPr="003E522B" w:rsidRDefault="00FC3244" w:rsidP="003C17D2">
      <w:pPr>
        <w:pStyle w:val="Nadpis3"/>
        <w:spacing w:before="120" w:after="120"/>
        <w:rPr>
          <w:rFonts w:asciiTheme="minorHAnsi" w:hAnsiTheme="minorHAnsi" w:cstheme="minorHAnsi"/>
          <w:lang w:val="en-GB"/>
        </w:rPr>
      </w:pPr>
      <w:bookmarkStart w:id="24" w:name="_Toc428795355"/>
      <w:r>
        <w:rPr>
          <w:rFonts w:asciiTheme="minorHAnsi" w:hAnsiTheme="minorHAnsi" w:cstheme="minorHAnsi"/>
          <w:lang w:val="en-GB"/>
        </w:rPr>
        <w:t>2.3</w:t>
      </w:r>
      <w:r w:rsidR="006E22D6" w:rsidRPr="003E522B">
        <w:rPr>
          <w:rFonts w:asciiTheme="minorHAnsi" w:hAnsiTheme="minorHAnsi" w:cstheme="minorHAnsi"/>
          <w:lang w:val="en-GB"/>
        </w:rPr>
        <w:t>.3 Energy efficiency in China</w:t>
      </w:r>
      <w:bookmarkEnd w:id="24"/>
    </w:p>
    <w:p w:rsidR="007E2091" w:rsidRPr="003E522B" w:rsidRDefault="007E2091" w:rsidP="003C17D2">
      <w:pPr>
        <w:spacing w:before="120" w:after="120"/>
        <w:jc w:val="both"/>
        <w:rPr>
          <w:rFonts w:eastAsia="Times New Roman" w:cs="Times New Roman"/>
          <w:sz w:val="24"/>
          <w:lang w:val="en-GB"/>
        </w:rPr>
      </w:pPr>
      <w:r w:rsidRPr="003E522B">
        <w:rPr>
          <w:rFonts w:eastAsia="Times New Roman" w:cs="Times New Roman"/>
          <w:sz w:val="24"/>
          <w:lang w:val="en-GB"/>
        </w:rPr>
        <w:t xml:space="preserve">As the world’s largest energy consumer, China is also home to one of the most active energy efficiency service and investment markets in the world. Improving energy efficiency in the industrial sector is a priority for government </w:t>
      </w:r>
      <w:r w:rsidR="00D22D0E" w:rsidRPr="003E522B">
        <w:rPr>
          <w:rFonts w:eastAsia="Times New Roman" w:cs="Times New Roman"/>
          <w:sz w:val="24"/>
          <w:lang w:val="en-GB"/>
        </w:rPr>
        <w:t>policy</w:t>
      </w:r>
      <w:r w:rsidR="00724ABC">
        <w:rPr>
          <w:rFonts w:eastAsia="Times New Roman" w:cs="Times New Roman"/>
          <w:sz w:val="24"/>
          <w:lang w:val="en-GB"/>
        </w:rPr>
        <w:t>.</w:t>
      </w:r>
      <w:r w:rsidR="00724ABC" w:rsidRPr="003E522B">
        <w:rPr>
          <w:rFonts w:eastAsia="Times New Roman" w:cs="Times New Roman"/>
          <w:sz w:val="24"/>
          <w:lang w:val="en-GB"/>
        </w:rPr>
        <w:t xml:space="preserve"> </w:t>
      </w:r>
      <w:r w:rsidRPr="003E522B">
        <w:rPr>
          <w:rFonts w:eastAsia="Times New Roman" w:cs="Times New Roman"/>
          <w:sz w:val="24"/>
          <w:lang w:val="en-GB"/>
        </w:rPr>
        <w:t>Government policies include a variety of administrative programmes, such as mandatory energy savings agreements with all large and medium-sized enterprises. Policies and programmes also promote a series of market-based initiatives.</w:t>
      </w:r>
    </w:p>
    <w:p w:rsidR="007E2091" w:rsidRPr="003E522B" w:rsidRDefault="006B2736" w:rsidP="003C17D2">
      <w:pPr>
        <w:spacing w:before="120" w:after="120"/>
        <w:jc w:val="both"/>
        <w:rPr>
          <w:rFonts w:eastAsia="Times New Roman" w:cs="Times New Roman"/>
          <w:iCs/>
          <w:sz w:val="24"/>
          <w:u w:val="single"/>
          <w:lang w:val="en-GB"/>
        </w:rPr>
      </w:pPr>
      <w:r>
        <w:rPr>
          <w:rFonts w:eastAsia="Times New Roman" w:cs="Times New Roman"/>
          <w:iCs/>
          <w:sz w:val="24"/>
          <w:u w:val="single"/>
          <w:lang w:val="en-GB"/>
        </w:rPr>
        <w:t>E</w:t>
      </w:r>
      <w:r w:rsidR="007E2091" w:rsidRPr="003E522B">
        <w:rPr>
          <w:rFonts w:eastAsia="Times New Roman" w:cs="Times New Roman"/>
          <w:iCs/>
          <w:sz w:val="24"/>
          <w:u w:val="single"/>
          <w:lang w:val="en-GB"/>
        </w:rPr>
        <w:t>nergy efficiency market activity: investment over the 11</w:t>
      </w:r>
      <w:r w:rsidR="007E2091" w:rsidRPr="003E522B">
        <w:rPr>
          <w:rFonts w:eastAsia="Times New Roman" w:cs="Times New Roman"/>
          <w:iCs/>
          <w:sz w:val="24"/>
          <w:u w:val="single"/>
          <w:vertAlign w:val="superscript"/>
          <w:lang w:val="en-GB"/>
        </w:rPr>
        <w:t>th</w:t>
      </w:r>
      <w:r w:rsidR="007E2091" w:rsidRPr="003E522B">
        <w:rPr>
          <w:rFonts w:eastAsia="Times New Roman" w:cs="Times New Roman"/>
          <w:iCs/>
          <w:sz w:val="24"/>
          <w:u w:val="single"/>
          <w:lang w:val="en-GB"/>
        </w:rPr>
        <w:t xml:space="preserve"> Five-Year Plan (FYP) period</w:t>
      </w:r>
      <w:r w:rsidR="00724ABC">
        <w:rPr>
          <w:rFonts w:eastAsia="Times New Roman" w:cs="Times New Roman"/>
          <w:iCs/>
          <w:sz w:val="24"/>
          <w:u w:val="single"/>
          <w:lang w:val="en-GB"/>
        </w:rPr>
        <w:t xml:space="preserve"> 200</w:t>
      </w:r>
      <w:r>
        <w:rPr>
          <w:rFonts w:eastAsia="Times New Roman" w:cs="Times New Roman"/>
          <w:iCs/>
          <w:sz w:val="24"/>
          <w:u w:val="single"/>
          <w:lang w:val="en-GB"/>
        </w:rPr>
        <w:t xml:space="preserve">6 </w:t>
      </w:r>
      <w:r w:rsidR="00724ABC">
        <w:rPr>
          <w:rFonts w:eastAsia="Times New Roman" w:cs="Times New Roman"/>
          <w:iCs/>
          <w:sz w:val="24"/>
          <w:u w:val="single"/>
          <w:lang w:val="en-GB"/>
        </w:rPr>
        <w:t>-</w:t>
      </w:r>
      <w:r>
        <w:rPr>
          <w:rFonts w:eastAsia="Times New Roman" w:cs="Times New Roman"/>
          <w:iCs/>
          <w:sz w:val="24"/>
          <w:u w:val="single"/>
          <w:lang w:val="en-GB"/>
        </w:rPr>
        <w:t xml:space="preserve"> </w:t>
      </w:r>
      <w:r w:rsidR="00724ABC">
        <w:rPr>
          <w:rFonts w:eastAsia="Times New Roman" w:cs="Times New Roman"/>
          <w:iCs/>
          <w:sz w:val="24"/>
          <w:u w:val="single"/>
          <w:lang w:val="en-GB"/>
        </w:rPr>
        <w:t>2010</w:t>
      </w:r>
    </w:p>
    <w:p w:rsidR="000D6F16" w:rsidRPr="003E522B" w:rsidRDefault="007E2091" w:rsidP="003C17D2">
      <w:pPr>
        <w:spacing w:before="120" w:after="120"/>
        <w:jc w:val="both"/>
        <w:rPr>
          <w:rFonts w:eastAsia="Times New Roman" w:cs="Times New Roman"/>
          <w:iCs/>
          <w:sz w:val="24"/>
          <w:lang w:val="en-GB"/>
        </w:rPr>
      </w:pPr>
      <w:r w:rsidRPr="003E522B">
        <w:rPr>
          <w:rFonts w:eastAsia="Times New Roman" w:cs="Times New Roman"/>
          <w:iCs/>
          <w:sz w:val="24"/>
          <w:lang w:val="en-GB"/>
        </w:rPr>
        <w:t>The 11</w:t>
      </w:r>
      <w:r w:rsidRPr="003E522B">
        <w:rPr>
          <w:rFonts w:eastAsia="Times New Roman" w:cs="Times New Roman"/>
          <w:iCs/>
          <w:sz w:val="24"/>
          <w:vertAlign w:val="superscript"/>
          <w:lang w:val="en-GB"/>
        </w:rPr>
        <w:t>th</w:t>
      </w:r>
      <w:r w:rsidRPr="003E522B">
        <w:rPr>
          <w:rFonts w:eastAsia="Times New Roman" w:cs="Times New Roman"/>
          <w:iCs/>
          <w:sz w:val="24"/>
          <w:lang w:val="en-GB"/>
        </w:rPr>
        <w:t xml:space="preserve"> FYP heralded energy efficiency as a means to advance social and economic development, targeting 20% reduction in energy intensity over the five-year period against the 2005 baseline. Key elements in the plan included the Ten Key Projects, the 1 000 Industries Programme and the Obsolete Capacity (Small Plant) Closure programme. In addition, appliance standards and labelling programmes were strengthened, and enforcement of </w:t>
      </w:r>
      <w:r w:rsidR="00FA237D" w:rsidRPr="003E522B">
        <w:rPr>
          <w:rFonts w:eastAsia="Times New Roman" w:cs="Times New Roman"/>
          <w:iCs/>
          <w:sz w:val="24"/>
          <w:lang w:val="en-GB"/>
        </w:rPr>
        <w:t>new building codes implemented.</w:t>
      </w:r>
      <w:r w:rsidR="000D6F16" w:rsidRPr="003E522B">
        <w:rPr>
          <w:rFonts w:eastAsia="Times New Roman" w:cs="Times New Roman"/>
          <w:iCs/>
          <w:sz w:val="24"/>
          <w:lang w:val="en-GB"/>
        </w:rPr>
        <w:br w:type="page"/>
      </w:r>
    </w:p>
    <w:p w:rsidR="00731688" w:rsidRPr="003E522B" w:rsidRDefault="007E2091" w:rsidP="003C17D2">
      <w:pPr>
        <w:numPr>
          <w:ilvl w:val="0"/>
          <w:numId w:val="16"/>
        </w:numPr>
        <w:spacing w:before="120" w:after="120" w:line="240" w:lineRule="auto"/>
        <w:ind w:left="0" w:firstLine="0"/>
        <w:contextualSpacing/>
        <w:jc w:val="both"/>
        <w:rPr>
          <w:sz w:val="24"/>
          <w:szCs w:val="24"/>
          <w:u w:val="single"/>
          <w:lang w:val="en-GB"/>
        </w:rPr>
      </w:pPr>
      <w:r w:rsidRPr="003E522B">
        <w:rPr>
          <w:sz w:val="24"/>
          <w:szCs w:val="24"/>
          <w:u w:val="single"/>
          <w:lang w:val="en-GB"/>
        </w:rPr>
        <w:lastRenderedPageBreak/>
        <w:t>Summary of investments in programmes within the 11</w:t>
      </w:r>
      <w:r w:rsidRPr="003E522B">
        <w:rPr>
          <w:sz w:val="24"/>
          <w:szCs w:val="24"/>
          <w:u w:val="single"/>
          <w:vertAlign w:val="superscript"/>
          <w:lang w:val="en-GB"/>
        </w:rPr>
        <w:t>th</w:t>
      </w:r>
      <w:r w:rsidRPr="003E522B">
        <w:rPr>
          <w:sz w:val="24"/>
          <w:szCs w:val="24"/>
          <w:u w:val="single"/>
          <w:lang w:val="en-GB"/>
        </w:rPr>
        <w:t xml:space="preserve"> FYP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7"/>
        <w:gridCol w:w="1618"/>
        <w:gridCol w:w="2778"/>
        <w:gridCol w:w="2399"/>
      </w:tblGrid>
      <w:tr w:rsidR="00BD07A3" w:rsidRPr="003E522B" w:rsidTr="00BD07A3">
        <w:trPr>
          <w:trHeight w:val="900"/>
        </w:trPr>
        <w:tc>
          <w:tcPr>
            <w:tcW w:w="1312" w:type="pct"/>
            <w:shd w:val="clear" w:color="auto" w:fill="D6E3BC" w:themeFill="accent3" w:themeFillTint="66"/>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Policies</w:t>
            </w:r>
          </w:p>
        </w:tc>
        <w:tc>
          <w:tcPr>
            <w:tcW w:w="878" w:type="pct"/>
            <w:shd w:val="clear" w:color="auto" w:fill="D6E3BC" w:themeFill="accent3" w:themeFillTint="66"/>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Government investment</w:t>
            </w:r>
          </w:p>
        </w:tc>
        <w:tc>
          <w:tcPr>
            <w:tcW w:w="1508" w:type="pct"/>
            <w:shd w:val="clear" w:color="auto" w:fill="D6E3BC" w:themeFill="accent3" w:themeFillTint="66"/>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 xml:space="preserve">Energy </w:t>
            </w:r>
            <w:r w:rsidR="007759D4" w:rsidRPr="003E522B">
              <w:rPr>
                <w:rFonts w:eastAsia="Times New Roman" w:cstheme="minorHAnsi"/>
                <w:color w:val="000000"/>
                <w:lang w:val="en-GB" w:eastAsia="cs-CZ"/>
              </w:rPr>
              <w:t>demand</w:t>
            </w:r>
            <w:r w:rsidRPr="003E522B">
              <w:rPr>
                <w:rFonts w:eastAsia="Times New Roman" w:cstheme="minorHAnsi"/>
                <w:color w:val="000000"/>
                <w:lang w:val="en-GB" w:eastAsia="cs-CZ"/>
              </w:rPr>
              <w:t xml:space="preserve"> reduction</w:t>
            </w:r>
          </w:p>
        </w:tc>
        <w:tc>
          <w:tcPr>
            <w:tcW w:w="1302" w:type="pct"/>
            <w:shd w:val="clear" w:color="auto" w:fill="D6E3BC" w:themeFill="accent3" w:themeFillTint="66"/>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Value of avoided demand/other market value</w:t>
            </w:r>
          </w:p>
        </w:tc>
      </w:tr>
      <w:tr w:rsidR="007D392D" w:rsidRPr="003E522B" w:rsidTr="00BD07A3">
        <w:trPr>
          <w:trHeight w:val="6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Ten Key Energy Conservation Projects</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30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238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(340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 by 2010</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w:t>
            </w:r>
          </w:p>
        </w:tc>
      </w:tr>
      <w:tr w:rsidR="007D392D" w:rsidRPr="003E522B" w:rsidTr="00BD07A3">
        <w:trPr>
          <w:trHeight w:val="9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1000 Enterprise Programme</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50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26.7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(38.2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 xml:space="preserve">) in 2007; 115.5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(165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 total by 2010</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w:t>
            </w:r>
          </w:p>
        </w:tc>
      </w:tr>
      <w:tr w:rsidR="007D392D" w:rsidRPr="003E522B" w:rsidTr="00BD07A3">
        <w:trPr>
          <w:trHeight w:val="15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Energy Efficient Product Discount Scheme; 34 million high-efficiency air conditioners (2009-10)*</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11.5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0.86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(10 </w:t>
            </w:r>
            <w:proofErr w:type="spellStart"/>
            <w:r w:rsidRPr="003E522B">
              <w:rPr>
                <w:rFonts w:eastAsia="Times New Roman" w:cstheme="minorHAnsi"/>
                <w:color w:val="000000"/>
                <w:lang w:val="en-GB" w:eastAsia="cs-CZ"/>
              </w:rPr>
              <w:t>TWh</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6.88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to 8.60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(80 </w:t>
            </w:r>
            <w:proofErr w:type="spellStart"/>
            <w:r w:rsidRPr="003E522B">
              <w:rPr>
                <w:rFonts w:eastAsia="Times New Roman" w:cstheme="minorHAnsi"/>
                <w:color w:val="000000"/>
                <w:lang w:val="en-GB" w:eastAsia="cs-CZ"/>
              </w:rPr>
              <w:t>TWh</w:t>
            </w:r>
            <w:proofErr w:type="spellEnd"/>
            <w:r w:rsidRPr="003E522B">
              <w:rPr>
                <w:rFonts w:eastAsia="Times New Roman" w:cstheme="minorHAnsi"/>
                <w:color w:val="000000"/>
                <w:lang w:val="en-GB" w:eastAsia="cs-CZ"/>
              </w:rPr>
              <w:t xml:space="preserve"> to 100 </w:t>
            </w:r>
            <w:proofErr w:type="spellStart"/>
            <w:r w:rsidRPr="003E522B">
              <w:rPr>
                <w:rFonts w:eastAsia="Times New Roman" w:cstheme="minorHAnsi"/>
                <w:color w:val="000000"/>
                <w:lang w:val="en-GB" w:eastAsia="cs-CZ"/>
              </w:rPr>
              <w:t>TWh</w:t>
            </w:r>
            <w:proofErr w:type="spellEnd"/>
            <w:r w:rsidRPr="003E522B">
              <w:rPr>
                <w:rFonts w:eastAsia="Times New Roman" w:cstheme="minorHAnsi"/>
                <w:color w:val="000000"/>
                <w:lang w:val="en-GB" w:eastAsia="cs-CZ"/>
              </w:rPr>
              <w:t>) lifetime; 30% reduction in peak energy demand</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CNY 5 billion/</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CNY 40 billion to CNY; 50 billion lifetime</w:t>
            </w:r>
          </w:p>
        </w:tc>
      </w:tr>
      <w:tr w:rsidR="007D392D" w:rsidRPr="003E522B" w:rsidTr="00BD07A3">
        <w:trPr>
          <w:trHeight w:val="9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Energy Efficient Product Discount Scheme; 360 million CFLs (2008-10)</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2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1.33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(15.5 </w:t>
            </w:r>
            <w:proofErr w:type="spellStart"/>
            <w:r w:rsidRPr="003E522B">
              <w:rPr>
                <w:rFonts w:eastAsia="Times New Roman" w:cstheme="minorHAnsi"/>
                <w:color w:val="000000"/>
                <w:lang w:val="en-GB" w:eastAsia="cs-CZ"/>
              </w:rPr>
              <w:t>TWh</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CNY 8 billion lifetime</w:t>
            </w:r>
          </w:p>
        </w:tc>
      </w:tr>
      <w:tr w:rsidR="007D392D" w:rsidRPr="003E522B" w:rsidTr="00BD07A3">
        <w:trPr>
          <w:trHeight w:val="9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Shift small car market share from 7% to 30% (1 million cars &lt; 1.6L)</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3.04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0.3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4.5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to 6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lifetime</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w:t>
            </w:r>
          </w:p>
        </w:tc>
      </w:tr>
      <w:tr w:rsidR="007D392D" w:rsidRPr="003E522B" w:rsidTr="00BD07A3">
        <w:trPr>
          <w:trHeight w:val="18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Development of Energy Conservation Industry (984 certified ESCOs)</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CNY 180 billion</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9.1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(form base of 0.42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(13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 xml:space="preserve"> [form base of 0.6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w:t>
            </w:r>
            <w:proofErr w:type="spellStart"/>
            <w:r w:rsidRPr="003E522B">
              <w:rPr>
                <w:rFonts w:eastAsia="Times New Roman" w:cstheme="minorHAnsi"/>
                <w:color w:val="000000"/>
                <w:lang w:val="en-GB" w:eastAsia="cs-CZ"/>
              </w:rPr>
              <w:t>yr</w:t>
            </w:r>
            <w:proofErr w:type="spellEnd"/>
            <w:r w:rsidRPr="003E522B">
              <w:rPr>
                <w:rFonts w:eastAsia="Times New Roman" w:cstheme="minorHAnsi"/>
                <w:color w:val="000000"/>
                <w:lang w:val="en-GB" w:eastAsia="cs-CZ"/>
              </w:rPr>
              <w:t>])</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Market value: CNY 4.7 billion to CNY 84 billion (2006-10); Investment growth: CNY 1.3 billion to CNY 29 billion (2206-10)</w:t>
            </w:r>
          </w:p>
        </w:tc>
      </w:tr>
      <w:tr w:rsidR="007D392D" w:rsidRPr="003E522B" w:rsidTr="00BD07A3">
        <w:trPr>
          <w:trHeight w:val="600"/>
        </w:trPr>
        <w:tc>
          <w:tcPr>
            <w:tcW w:w="131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Obsolete capacity retirement programme</w:t>
            </w:r>
          </w:p>
        </w:tc>
        <w:tc>
          <w:tcPr>
            <w:tcW w:w="878" w:type="pct"/>
            <w:shd w:val="clear" w:color="auto" w:fill="auto"/>
            <w:vAlign w:val="center"/>
            <w:hideMark/>
          </w:tcPr>
          <w:p w:rsidR="007D392D" w:rsidRPr="003E522B" w:rsidRDefault="007D392D" w:rsidP="00BD07A3">
            <w:pPr>
              <w:spacing w:after="0" w:line="240" w:lineRule="auto"/>
              <w:jc w:val="center"/>
              <w:rPr>
                <w:rFonts w:eastAsia="Times New Roman" w:cstheme="minorHAnsi"/>
                <w:color w:val="000000"/>
                <w:lang w:val="en-GB" w:eastAsia="cs-CZ"/>
              </w:rPr>
            </w:pPr>
            <w:r w:rsidRPr="003E522B">
              <w:rPr>
                <w:rFonts w:eastAsia="Times New Roman" w:cstheme="minorHAnsi"/>
                <w:color w:val="000000"/>
                <w:lang w:val="en-GB" w:eastAsia="cs-CZ"/>
              </w:rPr>
              <w:t>-</w:t>
            </w:r>
          </w:p>
        </w:tc>
        <w:tc>
          <w:tcPr>
            <w:tcW w:w="1508"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 xml:space="preserve">82.6 </w:t>
            </w:r>
            <w:proofErr w:type="spellStart"/>
            <w:r w:rsidRPr="003E522B">
              <w:rPr>
                <w:rFonts w:eastAsia="Times New Roman" w:cstheme="minorHAnsi"/>
                <w:color w:val="000000"/>
                <w:lang w:val="en-GB" w:eastAsia="cs-CZ"/>
              </w:rPr>
              <w:t>Mtoe</w:t>
            </w:r>
            <w:proofErr w:type="spellEnd"/>
            <w:r w:rsidRPr="003E522B">
              <w:rPr>
                <w:rFonts w:eastAsia="Times New Roman" w:cstheme="minorHAnsi"/>
                <w:color w:val="000000"/>
                <w:lang w:val="en-GB" w:eastAsia="cs-CZ"/>
              </w:rPr>
              <w:t xml:space="preserve"> by 2010 (118 </w:t>
            </w:r>
            <w:proofErr w:type="spellStart"/>
            <w:r w:rsidRPr="003E522B">
              <w:rPr>
                <w:rFonts w:eastAsia="Times New Roman" w:cstheme="minorHAnsi"/>
                <w:color w:val="000000"/>
                <w:lang w:val="en-GB" w:eastAsia="cs-CZ"/>
              </w:rPr>
              <w:t>Mtce</w:t>
            </w:r>
            <w:proofErr w:type="spellEnd"/>
            <w:r w:rsidRPr="003E522B">
              <w:rPr>
                <w:rFonts w:eastAsia="Times New Roman" w:cstheme="minorHAnsi"/>
                <w:color w:val="000000"/>
                <w:lang w:val="en-GB" w:eastAsia="cs-CZ"/>
              </w:rPr>
              <w:t xml:space="preserve"> by 2010)</w:t>
            </w:r>
          </w:p>
        </w:tc>
        <w:tc>
          <w:tcPr>
            <w:tcW w:w="1302" w:type="pct"/>
            <w:shd w:val="clear" w:color="auto" w:fill="auto"/>
            <w:vAlign w:val="center"/>
            <w:hideMark/>
          </w:tcPr>
          <w:p w:rsidR="007D392D" w:rsidRPr="003E522B" w:rsidRDefault="007D392D" w:rsidP="00BD07A3">
            <w:pPr>
              <w:spacing w:after="0" w:line="240" w:lineRule="auto"/>
              <w:rPr>
                <w:rFonts w:eastAsia="Times New Roman" w:cstheme="minorHAnsi"/>
                <w:color w:val="000000"/>
                <w:lang w:val="en-GB" w:eastAsia="cs-CZ"/>
              </w:rPr>
            </w:pPr>
            <w:r w:rsidRPr="003E522B">
              <w:rPr>
                <w:rFonts w:eastAsia="Times New Roman" w:cstheme="minorHAnsi"/>
                <w:color w:val="000000"/>
                <w:lang w:val="en-GB" w:eastAsia="cs-CZ"/>
              </w:rPr>
              <w:t>-</w:t>
            </w:r>
          </w:p>
        </w:tc>
      </w:tr>
    </w:tbl>
    <w:p w:rsidR="007E2091" w:rsidRPr="003E522B" w:rsidRDefault="007E2091" w:rsidP="007D392D">
      <w:pPr>
        <w:pStyle w:val="Zdrojapozn"/>
        <w:rPr>
          <w:sz w:val="22"/>
          <w:lang w:val="en-GB"/>
        </w:rPr>
      </w:pPr>
      <w:r w:rsidRPr="003E522B">
        <w:rPr>
          <w:sz w:val="22"/>
          <w:lang w:val="en-GB"/>
        </w:rPr>
        <w:t>* Seven product classes were included in this scheme: light bulbs, air conditioners, flat panel televisions, washing machines, water heaters, refrigerators</w:t>
      </w:r>
      <w:r w:rsidR="00874F11" w:rsidRPr="003E522B">
        <w:rPr>
          <w:sz w:val="22"/>
          <w:lang w:val="en-GB"/>
        </w:rPr>
        <w:t>,</w:t>
      </w:r>
      <w:r w:rsidRPr="003E522B">
        <w:rPr>
          <w:sz w:val="22"/>
          <w:lang w:val="en-GB"/>
        </w:rPr>
        <w:t xml:space="preserve"> and personal computers.</w:t>
      </w:r>
    </w:p>
    <w:p w:rsidR="007E2091" w:rsidRPr="00EE5159" w:rsidRDefault="007E2091" w:rsidP="007D392D">
      <w:pPr>
        <w:pStyle w:val="Zdrojapozn"/>
        <w:rPr>
          <w:sz w:val="22"/>
          <w:lang w:val="en-GB"/>
        </w:rPr>
      </w:pPr>
      <w:r w:rsidRPr="003E522B">
        <w:rPr>
          <w:sz w:val="22"/>
          <w:lang w:val="en-GB"/>
        </w:rPr>
        <w:t>Notes: Some double counting may exist (for example enterprises listed in the Thousand enterprise Programme could apply for funding through the Ten Key Projects, and the result could be attributed to both programmes</w:t>
      </w:r>
      <w:r w:rsidRPr="00EE5159">
        <w:rPr>
          <w:sz w:val="22"/>
          <w:lang w:val="en-GB"/>
        </w:rPr>
        <w:t>).</w:t>
      </w:r>
    </w:p>
    <w:p w:rsidR="007E2091" w:rsidRPr="00EE5159" w:rsidRDefault="007E2091" w:rsidP="007D392D">
      <w:pPr>
        <w:pStyle w:val="Zdrojapozn"/>
        <w:rPr>
          <w:sz w:val="32"/>
          <w:lang w:val="en-GB"/>
        </w:rPr>
      </w:pPr>
      <w:r w:rsidRPr="00EE5159">
        <w:rPr>
          <w:sz w:val="22"/>
          <w:lang w:val="en-GB"/>
        </w:rPr>
        <w:t xml:space="preserve">Source: </w:t>
      </w:r>
      <w:r w:rsidR="00664A1B" w:rsidRPr="00EE5159">
        <w:rPr>
          <w:sz w:val="22"/>
          <w:lang w:val="en-GB"/>
        </w:rPr>
        <w:t xml:space="preserve">IEA, </w:t>
      </w:r>
      <w:r w:rsidR="00D37B7D" w:rsidRPr="00EE5159">
        <w:rPr>
          <w:sz w:val="22"/>
          <w:lang w:val="en-GB"/>
        </w:rPr>
        <w:t>E</w:t>
      </w:r>
      <w:r w:rsidR="00664A1B" w:rsidRPr="00EE5159">
        <w:rPr>
          <w:sz w:val="22"/>
          <w:lang w:val="en-GB"/>
        </w:rPr>
        <w:t xml:space="preserve">nergy </w:t>
      </w:r>
      <w:r w:rsidR="00D37B7D" w:rsidRPr="00EE5159">
        <w:rPr>
          <w:sz w:val="22"/>
          <w:lang w:val="en-GB"/>
        </w:rPr>
        <w:t>E</w:t>
      </w:r>
      <w:r w:rsidR="00664A1B" w:rsidRPr="00EE5159">
        <w:rPr>
          <w:sz w:val="22"/>
          <w:lang w:val="en-GB"/>
        </w:rPr>
        <w:t xml:space="preserve">fficiency </w:t>
      </w:r>
      <w:r w:rsidR="00D37B7D" w:rsidRPr="00EE5159">
        <w:rPr>
          <w:sz w:val="22"/>
          <w:lang w:val="en-GB"/>
        </w:rPr>
        <w:t>M</w:t>
      </w:r>
      <w:r w:rsidR="00664A1B" w:rsidRPr="00EE5159">
        <w:rPr>
          <w:sz w:val="22"/>
          <w:lang w:val="en-GB"/>
        </w:rPr>
        <w:t xml:space="preserve">arket </w:t>
      </w:r>
      <w:r w:rsidR="00D37B7D" w:rsidRPr="00EE5159">
        <w:rPr>
          <w:sz w:val="22"/>
          <w:lang w:val="en-GB"/>
        </w:rPr>
        <w:t>R</w:t>
      </w:r>
      <w:r w:rsidR="00664A1B" w:rsidRPr="00EE5159">
        <w:rPr>
          <w:sz w:val="22"/>
          <w:lang w:val="en-GB"/>
        </w:rPr>
        <w:t>eport</w:t>
      </w:r>
      <w:r w:rsidRPr="00EE5159">
        <w:rPr>
          <w:sz w:val="22"/>
          <w:lang w:val="en-GB"/>
        </w:rPr>
        <w:t xml:space="preserve"> 2013</w:t>
      </w:r>
    </w:p>
    <w:p w:rsidR="007E2091" w:rsidRPr="003E522B" w:rsidRDefault="007B3501" w:rsidP="001A69D1">
      <w:pPr>
        <w:spacing w:before="240" w:after="120"/>
        <w:jc w:val="both"/>
        <w:rPr>
          <w:rFonts w:eastAsia="Times New Roman" w:cs="Times New Roman"/>
          <w:sz w:val="24"/>
          <w:lang w:val="en-GB"/>
        </w:rPr>
      </w:pPr>
      <w:r w:rsidRPr="00EE5159">
        <w:rPr>
          <w:rFonts w:eastAsia="Times New Roman" w:cs="Times New Roman"/>
          <w:sz w:val="24"/>
          <w:lang w:val="en-GB"/>
        </w:rPr>
        <w:t xml:space="preserve">Table </w:t>
      </w:r>
      <w:r w:rsidR="00FA237D" w:rsidRPr="00EE5159">
        <w:rPr>
          <w:rFonts w:eastAsia="Times New Roman" w:cs="Times New Roman"/>
          <w:sz w:val="24"/>
          <w:lang w:val="en-GB"/>
        </w:rPr>
        <w:t>5</w:t>
      </w:r>
      <w:r w:rsidR="007E2091" w:rsidRPr="00EE5159">
        <w:rPr>
          <w:rFonts w:eastAsia="Times New Roman" w:cs="Times New Roman"/>
          <w:sz w:val="24"/>
          <w:lang w:val="en-GB"/>
        </w:rPr>
        <w:t xml:space="preserve"> presents investments and outcomes from energy efficiency programmes under the 11</w:t>
      </w:r>
      <w:r w:rsidR="007E2091" w:rsidRPr="00EE5159">
        <w:rPr>
          <w:rFonts w:eastAsia="Times New Roman" w:cs="Times New Roman"/>
          <w:sz w:val="24"/>
          <w:vertAlign w:val="superscript"/>
          <w:lang w:val="en-GB"/>
        </w:rPr>
        <w:t>th</w:t>
      </w:r>
      <w:r w:rsidR="007E2091" w:rsidRPr="00EE5159">
        <w:rPr>
          <w:rFonts w:eastAsia="Times New Roman" w:cs="Times New Roman"/>
          <w:sz w:val="24"/>
          <w:lang w:val="en-GB"/>
        </w:rPr>
        <w:t xml:space="preserve"> FYP. Note that the investment data cover a limited period of the programme and as such may undervalue the</w:t>
      </w:r>
      <w:r w:rsidR="007E2091" w:rsidRPr="003E522B">
        <w:rPr>
          <w:rFonts w:eastAsia="Times New Roman" w:cs="Times New Roman"/>
          <w:sz w:val="24"/>
          <w:lang w:val="en-GB"/>
        </w:rPr>
        <w:t xml:space="preserve"> total investments made.</w:t>
      </w:r>
    </w:p>
    <w:p w:rsidR="007E2091" w:rsidRPr="003E522B" w:rsidRDefault="007E2091" w:rsidP="003C17D2">
      <w:pPr>
        <w:spacing w:before="120" w:after="120"/>
        <w:jc w:val="both"/>
        <w:rPr>
          <w:rFonts w:eastAsia="Times New Roman" w:cs="Times New Roman"/>
          <w:sz w:val="24"/>
          <w:lang w:val="en-GB"/>
        </w:rPr>
      </w:pPr>
      <w:r w:rsidRPr="003E522B">
        <w:rPr>
          <w:rFonts w:eastAsia="Times New Roman" w:cs="Times New Roman"/>
          <w:sz w:val="24"/>
          <w:lang w:val="en-GB"/>
        </w:rPr>
        <w:t xml:space="preserve">By 2010, China had achieved a 19% reduction in energy intensity from the 2005 level, equivalent to a reduction in energy demand of 630 million </w:t>
      </w:r>
      <w:proofErr w:type="spellStart"/>
      <w:r w:rsidRPr="003E522B">
        <w:rPr>
          <w:rFonts w:eastAsia="Times New Roman" w:cs="Times New Roman"/>
          <w:sz w:val="24"/>
          <w:lang w:val="en-GB"/>
        </w:rPr>
        <w:t>Mtoe</w:t>
      </w:r>
      <w:proofErr w:type="spellEnd"/>
      <w:r w:rsidRPr="003E522B">
        <w:rPr>
          <w:rFonts w:eastAsia="Times New Roman" w:cs="Times New Roman"/>
          <w:sz w:val="24"/>
          <w:lang w:val="en-GB"/>
        </w:rPr>
        <w:t>.</w:t>
      </w:r>
    </w:p>
    <w:p w:rsidR="00667BE3" w:rsidRPr="006B2736" w:rsidRDefault="007E2091" w:rsidP="003C17D2">
      <w:pPr>
        <w:spacing w:before="120" w:after="120"/>
        <w:jc w:val="both"/>
        <w:rPr>
          <w:rFonts w:eastAsia="Times New Roman" w:cs="Times New Roman"/>
          <w:sz w:val="24"/>
          <w:lang w:val="en-GB"/>
        </w:rPr>
      </w:pPr>
      <w:r w:rsidRPr="003E522B">
        <w:rPr>
          <w:rFonts w:eastAsia="Times New Roman" w:cs="Times New Roman"/>
          <w:sz w:val="24"/>
          <w:lang w:val="en-GB"/>
        </w:rPr>
        <w:t>The 11</w:t>
      </w:r>
      <w:r w:rsidRPr="003E522B">
        <w:rPr>
          <w:rFonts w:eastAsia="Times New Roman" w:cs="Times New Roman"/>
          <w:sz w:val="24"/>
          <w:vertAlign w:val="superscript"/>
          <w:lang w:val="en-GB"/>
        </w:rPr>
        <w:t>th</w:t>
      </w:r>
      <w:r w:rsidRPr="003E522B">
        <w:rPr>
          <w:rFonts w:eastAsia="Times New Roman" w:cs="Times New Roman"/>
          <w:sz w:val="24"/>
          <w:lang w:val="en-GB"/>
        </w:rPr>
        <w:t xml:space="preserve"> FYP saw an estimated cumulative investment of CNY 859 trillion in energy efficiency, approximately 15% of which came from central and local governments, and 85% from commercial banks, host enterprises or ESCOs, most of them state-owned (</w:t>
      </w:r>
      <w:r w:rsidR="004D6860" w:rsidRPr="003E522B">
        <w:rPr>
          <w:rFonts w:eastAsia="Times New Roman" w:cs="Times New Roman"/>
          <w:i/>
          <w:sz w:val="24"/>
          <w:lang w:val="en-GB"/>
        </w:rPr>
        <w:t xml:space="preserve">Climate </w:t>
      </w:r>
      <w:r w:rsidR="004D6860" w:rsidRPr="003E522B">
        <w:rPr>
          <w:rFonts w:eastAsia="Times New Roman" w:cs="Times New Roman"/>
          <w:i/>
          <w:sz w:val="24"/>
          <w:lang w:val="en-GB"/>
        </w:rPr>
        <w:lastRenderedPageBreak/>
        <w:t>Policy Initiative</w:t>
      </w:r>
      <w:r w:rsidRPr="003E522B">
        <w:rPr>
          <w:rFonts w:eastAsia="Times New Roman" w:cs="Times New Roman"/>
          <w:i/>
          <w:sz w:val="24"/>
          <w:lang w:val="en-GB"/>
        </w:rPr>
        <w:t>, 2012</w:t>
      </w:r>
      <w:r w:rsidRPr="003E522B">
        <w:rPr>
          <w:rFonts w:eastAsia="Times New Roman" w:cs="Times New Roman"/>
          <w:sz w:val="24"/>
          <w:lang w:val="en-GB"/>
        </w:rPr>
        <w:t xml:space="preserve">). The industrial sector represented the largest share of investments, at 64%, followed by the building sector at 30%. Direct government spending and bank loans were the </w:t>
      </w:r>
      <w:r w:rsidR="006B2736">
        <w:rPr>
          <w:rFonts w:eastAsia="Times New Roman" w:cs="Times New Roman"/>
          <w:sz w:val="24"/>
          <w:lang w:val="en-GB"/>
        </w:rPr>
        <w:t>primary sources of financing.</w:t>
      </w:r>
    </w:p>
    <w:p w:rsidR="007E2091" w:rsidRPr="003E522B" w:rsidRDefault="007E2091" w:rsidP="003C17D2">
      <w:pPr>
        <w:spacing w:before="120" w:after="120"/>
        <w:jc w:val="both"/>
        <w:rPr>
          <w:rFonts w:eastAsia="Times New Roman" w:cs="Times New Roman"/>
          <w:b/>
          <w:bCs/>
          <w:sz w:val="24"/>
          <w:szCs w:val="24"/>
          <w:lang w:val="en-GB"/>
        </w:rPr>
      </w:pPr>
      <w:r w:rsidRPr="003E522B">
        <w:rPr>
          <w:rFonts w:eastAsia="Times New Roman" w:cs="Times New Roman"/>
          <w:b/>
          <w:bCs/>
          <w:sz w:val="24"/>
          <w:szCs w:val="24"/>
          <w:lang w:val="en-GB"/>
        </w:rPr>
        <w:t>Energy profile</w:t>
      </w:r>
    </w:p>
    <w:p w:rsidR="004D6860" w:rsidRPr="003E522B" w:rsidRDefault="007E2091" w:rsidP="003C17D2">
      <w:pPr>
        <w:spacing w:before="120" w:after="120"/>
        <w:jc w:val="both"/>
        <w:rPr>
          <w:rFonts w:ascii="Calibri" w:eastAsia="Times New Roman" w:hAnsi="Calibri" w:cs="Calibri"/>
          <w:sz w:val="24"/>
          <w:szCs w:val="24"/>
          <w:lang w:val="en-GB"/>
        </w:rPr>
      </w:pPr>
      <w:r w:rsidRPr="003E522B">
        <w:rPr>
          <w:rFonts w:ascii="Calibri" w:eastAsia="Times New Roman" w:hAnsi="Calibri" w:cs="Calibri"/>
          <w:sz w:val="24"/>
          <w:szCs w:val="24"/>
          <w:lang w:val="en-GB"/>
        </w:rPr>
        <w:t xml:space="preserve">China’s total energy use is the highest of any country in the world. According to Chinese energy balances, total primary energy supply (TPES) more than doubled between 2001 and 2012, reaching 2 532 </w:t>
      </w:r>
      <w:proofErr w:type="spellStart"/>
      <w:r w:rsidRPr="003E522B">
        <w:rPr>
          <w:rFonts w:ascii="Calibri" w:eastAsia="Times New Roman" w:hAnsi="Calibri" w:cs="Calibri"/>
          <w:sz w:val="24"/>
          <w:szCs w:val="24"/>
          <w:lang w:val="en-GB"/>
        </w:rPr>
        <w:t>Mtoe</w:t>
      </w:r>
      <w:proofErr w:type="spellEnd"/>
      <w:r w:rsidRPr="003E522B">
        <w:rPr>
          <w:rFonts w:ascii="Calibri" w:eastAsia="Times New Roman" w:hAnsi="Calibri" w:cs="Calibri"/>
          <w:sz w:val="24"/>
          <w:szCs w:val="24"/>
          <w:lang w:val="en-GB"/>
        </w:rPr>
        <w:t xml:space="preserve"> – about one-fifth of the world total in 2012. Total final energy consumption grew to 1 702 </w:t>
      </w:r>
      <w:proofErr w:type="spellStart"/>
      <w:r w:rsidRPr="003E522B">
        <w:rPr>
          <w:rFonts w:ascii="Calibri" w:eastAsia="Times New Roman" w:hAnsi="Calibri" w:cs="Calibri"/>
          <w:sz w:val="24"/>
          <w:szCs w:val="24"/>
          <w:lang w:val="en-GB"/>
        </w:rPr>
        <w:t>Mtoe</w:t>
      </w:r>
      <w:proofErr w:type="spellEnd"/>
      <w:r w:rsidRPr="003E522B">
        <w:rPr>
          <w:rFonts w:ascii="Calibri" w:eastAsia="Times New Roman" w:hAnsi="Calibri" w:cs="Calibri"/>
          <w:sz w:val="24"/>
          <w:szCs w:val="24"/>
          <w:lang w:val="en-GB"/>
        </w:rPr>
        <w:t xml:space="preserve"> in 2012. This strong increase was driven </w:t>
      </w:r>
      <w:r w:rsidR="006B2736">
        <w:rPr>
          <w:rFonts w:ascii="Calibri" w:eastAsia="Times New Roman" w:hAnsi="Calibri" w:cs="Calibri"/>
          <w:sz w:val="24"/>
          <w:szCs w:val="24"/>
          <w:lang w:val="en-GB"/>
        </w:rPr>
        <w:t>by even faster economic growth.</w:t>
      </w:r>
    </w:p>
    <w:p w:rsidR="007E2091" w:rsidRPr="003E522B" w:rsidRDefault="007E2091" w:rsidP="006B2736">
      <w:pPr>
        <w:numPr>
          <w:ilvl w:val="0"/>
          <w:numId w:val="11"/>
        </w:numPr>
        <w:spacing w:before="120" w:after="120"/>
        <w:ind w:left="0" w:firstLine="0"/>
        <w:contextualSpacing/>
        <w:jc w:val="both"/>
        <w:rPr>
          <w:rFonts w:eastAsia="Times New Roman" w:cs="Times New Roman"/>
          <w:sz w:val="24"/>
          <w:u w:val="single"/>
          <w:lang w:val="en-GB"/>
        </w:rPr>
      </w:pPr>
      <w:r w:rsidRPr="003E522B">
        <w:rPr>
          <w:rFonts w:eastAsia="Times New Roman" w:cs="Times New Roman"/>
          <w:sz w:val="24"/>
          <w:u w:val="single"/>
          <w:lang w:val="en-GB"/>
        </w:rPr>
        <w:t>TPES, TFC, electricity consumption, energy intensity and energy use per capita in China, 2002-12</w:t>
      </w:r>
    </w:p>
    <w:p w:rsidR="007E2091" w:rsidRPr="003E522B" w:rsidRDefault="007E2091" w:rsidP="007D392D">
      <w:pPr>
        <w:spacing w:after="0"/>
        <w:rPr>
          <w:rFonts w:eastAsia="Times New Roman" w:cs="Times New Roman"/>
          <w:highlight w:val="yellow"/>
          <w:lang w:val="en-GB"/>
        </w:rPr>
      </w:pPr>
      <w:r w:rsidRPr="003E522B">
        <w:rPr>
          <w:rFonts w:eastAsia="Times New Roman" w:cs="Times New Roman"/>
          <w:noProof/>
          <w:lang w:val="cs-CZ" w:eastAsia="cs-CZ"/>
        </w:rPr>
        <w:drawing>
          <wp:inline distT="0" distB="0" distL="0" distR="0" wp14:anchorId="767B3C73" wp14:editId="70CB0D5F">
            <wp:extent cx="5710555" cy="2208530"/>
            <wp:effectExtent l="0" t="0" r="4445"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0555" cy="2208530"/>
                    </a:xfrm>
                    <a:prstGeom prst="rect">
                      <a:avLst/>
                    </a:prstGeom>
                    <a:noFill/>
                    <a:ln>
                      <a:noFill/>
                    </a:ln>
                  </pic:spPr>
                </pic:pic>
              </a:graphicData>
            </a:graphic>
          </wp:inline>
        </w:drawing>
      </w:r>
    </w:p>
    <w:p w:rsidR="007E2091" w:rsidRPr="003E522B" w:rsidRDefault="007E2091" w:rsidP="007D392D">
      <w:pPr>
        <w:pStyle w:val="Zdrojapozn"/>
        <w:rPr>
          <w:sz w:val="22"/>
          <w:highlight w:val="yellow"/>
          <w:lang w:val="en-GB"/>
        </w:rPr>
      </w:pPr>
      <w:r w:rsidRPr="003E522B">
        <w:rPr>
          <w:sz w:val="22"/>
          <w:lang w:val="en-GB"/>
        </w:rPr>
        <w:t>Note: toe = tonnes of oil-equivalent.</w:t>
      </w:r>
    </w:p>
    <w:p w:rsidR="006C7D12" w:rsidRPr="003E522B" w:rsidRDefault="007E2091" w:rsidP="007D392D">
      <w:pPr>
        <w:pStyle w:val="Zdrojapozn"/>
        <w:rPr>
          <w:sz w:val="22"/>
          <w:lang w:val="en-GB"/>
        </w:rPr>
      </w:pPr>
      <w:r w:rsidRPr="003E522B">
        <w:rPr>
          <w:sz w:val="22"/>
          <w:lang w:val="en-GB"/>
        </w:rPr>
        <w:t>Source</w:t>
      </w:r>
      <w:r w:rsidRPr="003E522B">
        <w:rPr>
          <w:b/>
          <w:sz w:val="22"/>
          <w:lang w:val="en-GB"/>
        </w:rPr>
        <w:t>:</w:t>
      </w:r>
      <w:r w:rsidRPr="003E522B">
        <w:rPr>
          <w:sz w:val="22"/>
          <w:lang w:val="en-GB"/>
        </w:rPr>
        <w:t xml:space="preserve"> </w:t>
      </w:r>
      <w:r w:rsidR="00664A1B">
        <w:rPr>
          <w:sz w:val="22"/>
          <w:lang w:val="en-GB"/>
        </w:rPr>
        <w:t xml:space="preserve">IEA, </w:t>
      </w:r>
      <w:r w:rsidR="00D37B7D" w:rsidRPr="003E522B">
        <w:rPr>
          <w:rFonts w:cs="Calibri"/>
          <w:sz w:val="22"/>
          <w:lang w:val="en-GB"/>
        </w:rPr>
        <w:t>E</w:t>
      </w:r>
      <w:r w:rsidR="00664A1B">
        <w:rPr>
          <w:rFonts w:cs="Calibri"/>
          <w:sz w:val="22"/>
          <w:lang w:val="en-GB"/>
        </w:rPr>
        <w:t xml:space="preserve">nergy </w:t>
      </w:r>
      <w:r w:rsidR="00D37B7D" w:rsidRPr="003E522B">
        <w:rPr>
          <w:rFonts w:cs="Calibri"/>
          <w:sz w:val="22"/>
          <w:lang w:val="en-GB"/>
        </w:rPr>
        <w:t>E</w:t>
      </w:r>
      <w:r w:rsidR="00664A1B">
        <w:rPr>
          <w:rFonts w:cs="Calibri"/>
          <w:sz w:val="22"/>
          <w:lang w:val="en-GB"/>
        </w:rPr>
        <w:t xml:space="preserve">fficiency </w:t>
      </w:r>
      <w:r w:rsidR="00D37B7D" w:rsidRPr="003E522B">
        <w:rPr>
          <w:rFonts w:cs="Calibri"/>
          <w:sz w:val="22"/>
          <w:lang w:val="en-GB"/>
        </w:rPr>
        <w:t>M</w:t>
      </w:r>
      <w:r w:rsidR="00664A1B">
        <w:rPr>
          <w:rFonts w:cs="Calibri"/>
          <w:sz w:val="22"/>
          <w:lang w:val="en-GB"/>
        </w:rPr>
        <w:t xml:space="preserve">arket </w:t>
      </w:r>
      <w:r w:rsidR="00D37B7D" w:rsidRPr="003E522B">
        <w:rPr>
          <w:rFonts w:cs="Calibri"/>
          <w:sz w:val="22"/>
          <w:lang w:val="en-GB"/>
        </w:rPr>
        <w:t>R</w:t>
      </w:r>
      <w:r w:rsidR="00664A1B">
        <w:rPr>
          <w:rFonts w:cs="Calibri"/>
          <w:sz w:val="22"/>
          <w:lang w:val="en-GB"/>
        </w:rPr>
        <w:t>eport</w:t>
      </w:r>
      <w:r w:rsidRPr="003E522B">
        <w:rPr>
          <w:rFonts w:cs="Calibri"/>
          <w:sz w:val="22"/>
          <w:lang w:val="en-GB"/>
        </w:rPr>
        <w:t xml:space="preserve"> 2014</w:t>
      </w:r>
    </w:p>
    <w:p w:rsidR="00136E1C" w:rsidRPr="006B2736" w:rsidRDefault="007E2091" w:rsidP="006B2736">
      <w:pPr>
        <w:spacing w:before="120" w:after="120"/>
        <w:jc w:val="both"/>
        <w:rPr>
          <w:rFonts w:eastAsia="Times New Roman" w:cs="Times New Roman"/>
          <w:sz w:val="24"/>
          <w:szCs w:val="24"/>
          <w:lang w:val="en-GB"/>
        </w:rPr>
      </w:pPr>
      <w:r w:rsidRPr="00EE5159">
        <w:rPr>
          <w:rFonts w:eastAsia="Times New Roman" w:cs="Times New Roman"/>
          <w:sz w:val="24"/>
          <w:szCs w:val="24"/>
          <w:lang w:val="en-GB"/>
        </w:rPr>
        <w:t xml:space="preserve">As shown in </w:t>
      </w:r>
      <w:r w:rsidR="002F7945" w:rsidRPr="00EE5159">
        <w:rPr>
          <w:rFonts w:eastAsia="Times New Roman" w:cs="Times New Roman"/>
          <w:sz w:val="24"/>
          <w:szCs w:val="24"/>
          <w:lang w:val="en-GB"/>
        </w:rPr>
        <w:t>Graph 7</w:t>
      </w:r>
      <w:r w:rsidRPr="00EE5159">
        <w:rPr>
          <w:rFonts w:eastAsia="Times New Roman" w:cs="Times New Roman"/>
          <w:sz w:val="24"/>
          <w:szCs w:val="24"/>
          <w:lang w:val="en-GB"/>
        </w:rPr>
        <w:t>, the intensity of China’s energy use per unit of GDP rose between 2002 and 2004, but then fell every year between 2005 and 2012, with a reduction of over 30% during that</w:t>
      </w:r>
      <w:r w:rsidR="006B2736" w:rsidRPr="00EE5159">
        <w:rPr>
          <w:rFonts w:eastAsia="Times New Roman" w:cs="Times New Roman"/>
          <w:sz w:val="24"/>
          <w:szCs w:val="24"/>
          <w:lang w:val="en-GB"/>
        </w:rPr>
        <w:t xml:space="preserve"> period.</w:t>
      </w:r>
      <w:r w:rsidR="006B2736">
        <w:rPr>
          <w:rFonts w:eastAsia="Times New Roman" w:cs="Times New Roman"/>
          <w:sz w:val="24"/>
          <w:szCs w:val="24"/>
          <w:lang w:val="en-GB"/>
        </w:rPr>
        <w:t xml:space="preserve"> </w:t>
      </w:r>
    </w:p>
    <w:p w:rsidR="007E2091" w:rsidRPr="003E522B" w:rsidRDefault="007E2091" w:rsidP="003C17D2">
      <w:pPr>
        <w:spacing w:before="120" w:after="120"/>
        <w:rPr>
          <w:rFonts w:eastAsia="Times New Roman" w:cs="Times New Roman"/>
          <w:iCs/>
          <w:sz w:val="24"/>
          <w:szCs w:val="24"/>
          <w:lang w:val="en-GB"/>
        </w:rPr>
      </w:pPr>
      <w:r w:rsidRPr="003E522B">
        <w:rPr>
          <w:rFonts w:eastAsia="Times New Roman" w:cs="Times New Roman"/>
          <w:b/>
          <w:bCs/>
          <w:iCs/>
          <w:sz w:val="24"/>
          <w:szCs w:val="24"/>
          <w:lang w:val="en-GB"/>
        </w:rPr>
        <w:t>Overview of China’s energy efficiency investment during the 11</w:t>
      </w:r>
      <w:r w:rsidRPr="003E522B">
        <w:rPr>
          <w:rFonts w:eastAsia="Times New Roman" w:cs="Times New Roman"/>
          <w:b/>
          <w:bCs/>
          <w:iCs/>
          <w:sz w:val="24"/>
          <w:szCs w:val="24"/>
          <w:vertAlign w:val="superscript"/>
          <w:lang w:val="en-GB"/>
        </w:rPr>
        <w:t>th</w:t>
      </w:r>
      <w:r w:rsidRPr="003E522B">
        <w:rPr>
          <w:rFonts w:eastAsia="Times New Roman" w:cs="Times New Roman"/>
          <w:b/>
          <w:bCs/>
          <w:iCs/>
          <w:sz w:val="24"/>
          <w:szCs w:val="24"/>
          <w:lang w:val="en-GB"/>
        </w:rPr>
        <w:t xml:space="preserve"> and 12</w:t>
      </w:r>
      <w:r w:rsidRPr="003E522B">
        <w:rPr>
          <w:rFonts w:eastAsia="Times New Roman" w:cs="Times New Roman"/>
          <w:b/>
          <w:bCs/>
          <w:iCs/>
          <w:sz w:val="24"/>
          <w:szCs w:val="24"/>
          <w:vertAlign w:val="superscript"/>
          <w:lang w:val="en-GB"/>
        </w:rPr>
        <w:t>th</w:t>
      </w:r>
      <w:r w:rsidRPr="003E522B">
        <w:rPr>
          <w:rFonts w:eastAsia="Times New Roman" w:cs="Times New Roman"/>
          <w:b/>
          <w:bCs/>
          <w:iCs/>
          <w:sz w:val="24"/>
          <w:szCs w:val="24"/>
          <w:lang w:val="en-GB"/>
        </w:rPr>
        <w:t xml:space="preserve"> </w:t>
      </w:r>
      <w:r w:rsidR="00136E1C" w:rsidRPr="003E522B">
        <w:rPr>
          <w:rFonts w:eastAsia="Times New Roman" w:cs="Times New Roman"/>
          <w:b/>
          <w:bCs/>
          <w:iCs/>
          <w:sz w:val="24"/>
          <w:szCs w:val="24"/>
          <w:lang w:val="en-GB"/>
        </w:rPr>
        <w:t>FYP</w:t>
      </w:r>
    </w:p>
    <w:p w:rsidR="007E2091" w:rsidRPr="003E522B" w:rsidRDefault="007E2091" w:rsidP="003C17D2">
      <w:pPr>
        <w:spacing w:before="120" w:after="120"/>
        <w:jc w:val="both"/>
        <w:rPr>
          <w:rFonts w:eastAsia="Times New Roman" w:cs="Times New Roman"/>
          <w:sz w:val="24"/>
          <w:szCs w:val="24"/>
          <w:lang w:val="en-GB"/>
        </w:rPr>
      </w:pPr>
      <w:r w:rsidRPr="003E522B">
        <w:rPr>
          <w:rFonts w:eastAsia="Times New Roman" w:cs="Times New Roman"/>
          <w:sz w:val="24"/>
          <w:szCs w:val="24"/>
          <w:lang w:val="en-GB"/>
        </w:rPr>
        <w:t>The industrial sector accounted for the bulk of energy efficiency investment (77%) during the 11</w:t>
      </w:r>
      <w:r w:rsidRPr="003E522B">
        <w:rPr>
          <w:rFonts w:eastAsia="Times New Roman" w:cs="Times New Roman"/>
          <w:sz w:val="24"/>
          <w:szCs w:val="24"/>
          <w:vertAlign w:val="superscript"/>
          <w:lang w:val="en-GB"/>
        </w:rPr>
        <w:t xml:space="preserve">th </w:t>
      </w:r>
      <w:r w:rsidRPr="003E522B">
        <w:rPr>
          <w:rFonts w:eastAsia="Times New Roman" w:cs="Times New Roman"/>
          <w:sz w:val="24"/>
          <w:szCs w:val="24"/>
          <w:lang w:val="en-GB"/>
        </w:rPr>
        <w:t>FYP. Energy efficiency investment in buildings and transport accounted for 12% and 6% of the total, respectively. The share of industry in total energy efficiency investment is expected to fall during the 12</w:t>
      </w:r>
      <w:r w:rsidRPr="003E522B">
        <w:rPr>
          <w:rFonts w:eastAsia="Times New Roman" w:cs="Times New Roman"/>
          <w:sz w:val="24"/>
          <w:szCs w:val="24"/>
          <w:vertAlign w:val="superscript"/>
          <w:lang w:val="en-GB"/>
        </w:rPr>
        <w:t>th</w:t>
      </w:r>
      <w:r w:rsidRPr="003E522B">
        <w:rPr>
          <w:rFonts w:eastAsia="Times New Roman" w:cs="Times New Roman"/>
          <w:sz w:val="24"/>
          <w:szCs w:val="24"/>
          <w:lang w:val="en-GB"/>
        </w:rPr>
        <w:t xml:space="preserve"> FYP in favour of other sectors, but experts continue to debate by how much. Some predict a dramatic shift in the share of investment from industry to buildings and capacity building.</w:t>
      </w:r>
    </w:p>
    <w:p w:rsidR="007E2091" w:rsidRPr="003E522B" w:rsidRDefault="007E2091" w:rsidP="006B2736">
      <w:pPr>
        <w:numPr>
          <w:ilvl w:val="0"/>
          <w:numId w:val="11"/>
        </w:numPr>
        <w:spacing w:before="120" w:after="120"/>
        <w:ind w:left="0" w:firstLine="0"/>
        <w:contextualSpacing/>
        <w:rPr>
          <w:rFonts w:eastAsia="Times New Roman" w:cs="Times New Roman"/>
          <w:lang w:val="en-GB"/>
        </w:rPr>
      </w:pPr>
      <w:r w:rsidRPr="003E522B">
        <w:rPr>
          <w:rFonts w:eastAsia="Times New Roman" w:cs="Times New Roman"/>
          <w:sz w:val="24"/>
          <w:szCs w:val="24"/>
          <w:u w:val="single"/>
          <w:lang w:val="en-GB"/>
        </w:rPr>
        <w:lastRenderedPageBreak/>
        <w:t>China’s energy efficiency investment by sector</w:t>
      </w:r>
      <w:r w:rsidRPr="003E522B">
        <w:rPr>
          <w:rFonts w:eastAsia="Times New Roman" w:cs="Times New Roman"/>
          <w:noProof/>
          <w:lang w:val="cs-CZ" w:eastAsia="cs-CZ"/>
        </w:rPr>
        <w:drawing>
          <wp:inline distT="0" distB="0" distL="0" distR="0" wp14:anchorId="38CCF09F" wp14:editId="2937C806">
            <wp:extent cx="5762625" cy="2777490"/>
            <wp:effectExtent l="0" t="0" r="9525" b="381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777490"/>
                    </a:xfrm>
                    <a:prstGeom prst="rect">
                      <a:avLst/>
                    </a:prstGeom>
                    <a:noFill/>
                    <a:ln>
                      <a:noFill/>
                    </a:ln>
                  </pic:spPr>
                </pic:pic>
              </a:graphicData>
            </a:graphic>
          </wp:inline>
        </w:drawing>
      </w:r>
    </w:p>
    <w:p w:rsidR="007E2091" w:rsidRPr="003E522B" w:rsidRDefault="007E2091" w:rsidP="007D392D">
      <w:pPr>
        <w:pStyle w:val="Zdrojapozn"/>
        <w:rPr>
          <w:sz w:val="22"/>
          <w:lang w:val="en-GB"/>
        </w:rPr>
      </w:pPr>
      <w:r w:rsidRPr="003E522B">
        <w:rPr>
          <w:sz w:val="22"/>
          <w:lang w:val="en-GB"/>
        </w:rPr>
        <w:t xml:space="preserve">Notes: The industrial sector mainly includes investment in technical renovation and elimination of obsolete capacity; the building sector mainly includes investment in technical renovation and government oversight; the transport sector mainly includes investment in modal shift; and investment in capacity building mainly includes technical research, institutional capacity building, promotion of energy-efficient technology, etc. </w:t>
      </w:r>
    </w:p>
    <w:p w:rsidR="00525C41" w:rsidRPr="003E522B" w:rsidRDefault="007E2091" w:rsidP="007D392D">
      <w:pPr>
        <w:pStyle w:val="Zdrojapozn"/>
        <w:rPr>
          <w:sz w:val="22"/>
          <w:lang w:val="en-GB"/>
        </w:rPr>
      </w:pPr>
      <w:r w:rsidRPr="003E522B">
        <w:rPr>
          <w:sz w:val="22"/>
          <w:lang w:val="en-GB"/>
        </w:rPr>
        <w:t xml:space="preserve">Source: </w:t>
      </w:r>
      <w:r w:rsidR="00664A1B">
        <w:rPr>
          <w:sz w:val="22"/>
          <w:lang w:val="en-GB"/>
        </w:rPr>
        <w:t xml:space="preserve">IEA, </w:t>
      </w:r>
      <w:r w:rsidR="00D37B7D" w:rsidRPr="003E522B">
        <w:rPr>
          <w:rFonts w:cs="Calibri"/>
          <w:sz w:val="22"/>
          <w:lang w:val="en-GB"/>
        </w:rPr>
        <w:t>E</w:t>
      </w:r>
      <w:r w:rsidR="00664A1B">
        <w:rPr>
          <w:rFonts w:cs="Calibri"/>
          <w:sz w:val="22"/>
          <w:lang w:val="en-GB"/>
        </w:rPr>
        <w:t xml:space="preserve">nergy </w:t>
      </w:r>
      <w:r w:rsidR="00D37B7D" w:rsidRPr="003E522B">
        <w:rPr>
          <w:rFonts w:cs="Calibri"/>
          <w:sz w:val="22"/>
          <w:lang w:val="en-GB"/>
        </w:rPr>
        <w:t>E</w:t>
      </w:r>
      <w:r w:rsidR="00664A1B">
        <w:rPr>
          <w:rFonts w:cs="Calibri"/>
          <w:sz w:val="22"/>
          <w:lang w:val="en-GB"/>
        </w:rPr>
        <w:t xml:space="preserve">fficiency </w:t>
      </w:r>
      <w:r w:rsidR="00D37B7D" w:rsidRPr="003E522B">
        <w:rPr>
          <w:rFonts w:cs="Calibri"/>
          <w:sz w:val="22"/>
          <w:lang w:val="en-GB"/>
        </w:rPr>
        <w:t>M</w:t>
      </w:r>
      <w:r w:rsidR="00664A1B">
        <w:rPr>
          <w:rFonts w:cs="Calibri"/>
          <w:sz w:val="22"/>
          <w:lang w:val="en-GB"/>
        </w:rPr>
        <w:t xml:space="preserve">arket </w:t>
      </w:r>
      <w:r w:rsidR="00D37B7D" w:rsidRPr="003E522B">
        <w:rPr>
          <w:rFonts w:cs="Calibri"/>
          <w:sz w:val="22"/>
          <w:lang w:val="en-GB"/>
        </w:rPr>
        <w:t>R</w:t>
      </w:r>
      <w:r w:rsidR="00664A1B">
        <w:rPr>
          <w:rFonts w:cs="Calibri"/>
          <w:sz w:val="22"/>
          <w:lang w:val="en-GB"/>
        </w:rPr>
        <w:t>eport</w:t>
      </w:r>
      <w:r w:rsidRPr="003E522B">
        <w:rPr>
          <w:rFonts w:cs="Calibri"/>
          <w:sz w:val="22"/>
          <w:lang w:val="en-GB"/>
        </w:rPr>
        <w:t xml:space="preserve"> 2014</w:t>
      </w:r>
    </w:p>
    <w:p w:rsidR="000D6F16" w:rsidRPr="003E522B" w:rsidRDefault="000D6F16" w:rsidP="003C17D2">
      <w:pPr>
        <w:pStyle w:val="Nadpis3"/>
        <w:spacing w:before="120" w:after="120"/>
        <w:rPr>
          <w:rFonts w:asciiTheme="minorHAnsi" w:hAnsiTheme="minorHAnsi" w:cstheme="minorHAnsi"/>
          <w:lang w:val="en-GB"/>
        </w:rPr>
      </w:pPr>
      <w:r w:rsidRPr="003E522B">
        <w:rPr>
          <w:rFonts w:asciiTheme="minorHAnsi" w:hAnsiTheme="minorHAnsi" w:cstheme="minorHAnsi"/>
          <w:lang w:val="en-GB"/>
        </w:rPr>
        <w:br w:type="page"/>
      </w:r>
    </w:p>
    <w:p w:rsidR="006E22D6" w:rsidRPr="003E522B" w:rsidRDefault="00FC3244" w:rsidP="003C17D2">
      <w:pPr>
        <w:pStyle w:val="Nadpis3"/>
        <w:spacing w:before="120" w:after="120"/>
        <w:rPr>
          <w:rFonts w:asciiTheme="minorHAnsi" w:hAnsiTheme="minorHAnsi" w:cstheme="minorHAnsi"/>
          <w:lang w:val="en-GB"/>
        </w:rPr>
      </w:pPr>
      <w:bookmarkStart w:id="25" w:name="_Toc428795356"/>
      <w:r>
        <w:rPr>
          <w:rFonts w:asciiTheme="minorHAnsi" w:hAnsiTheme="minorHAnsi" w:cstheme="minorHAnsi"/>
          <w:lang w:val="en-GB"/>
        </w:rPr>
        <w:lastRenderedPageBreak/>
        <w:t>2.3</w:t>
      </w:r>
      <w:r w:rsidR="006E22D6" w:rsidRPr="003E522B">
        <w:rPr>
          <w:rFonts w:asciiTheme="minorHAnsi" w:hAnsiTheme="minorHAnsi" w:cstheme="minorHAnsi"/>
          <w:lang w:val="en-GB"/>
        </w:rPr>
        <w:t>.4 Energy efficiency in Africa</w:t>
      </w:r>
      <w:bookmarkEnd w:id="25"/>
    </w:p>
    <w:p w:rsidR="00525C41" w:rsidRPr="003E522B" w:rsidRDefault="00525C41" w:rsidP="003C17D2">
      <w:pPr>
        <w:spacing w:before="120" w:after="120"/>
        <w:jc w:val="both"/>
        <w:rPr>
          <w:rFonts w:eastAsia="Times New Roman" w:cs="Times New Roman"/>
          <w:sz w:val="24"/>
          <w:lang w:val="en-GB"/>
        </w:rPr>
      </w:pPr>
      <w:r w:rsidRPr="003E522B">
        <w:rPr>
          <w:rFonts w:eastAsia="Times New Roman" w:cs="Times New Roman"/>
          <w:sz w:val="24"/>
          <w:lang w:val="en-GB"/>
        </w:rPr>
        <w:t>Africa is rich in energy resources, but very poor in energy supply. The IEA</w:t>
      </w:r>
      <w:r w:rsidR="007B0186" w:rsidRPr="003E522B">
        <w:rPr>
          <w:rFonts w:eastAsia="Times New Roman" w:cs="Times New Roman"/>
          <w:sz w:val="24"/>
          <w:lang w:val="en-GB"/>
        </w:rPr>
        <w:t>´s</w:t>
      </w:r>
      <w:r w:rsidRPr="003E522B">
        <w:rPr>
          <w:rFonts w:eastAsia="Times New Roman" w:cs="Times New Roman"/>
          <w:sz w:val="24"/>
          <w:lang w:val="en-GB"/>
        </w:rPr>
        <w:t xml:space="preserve"> reports show</w:t>
      </w:r>
      <w:r w:rsidR="000D631B" w:rsidRPr="003E522B">
        <w:rPr>
          <w:rFonts w:eastAsia="Times New Roman" w:cs="Times New Roman"/>
          <w:sz w:val="24"/>
          <w:lang w:val="en-GB"/>
        </w:rPr>
        <w:t>,</w:t>
      </w:r>
      <w:r w:rsidRPr="003E522B">
        <w:rPr>
          <w:rFonts w:eastAsia="Times New Roman" w:cs="Times New Roman"/>
          <w:sz w:val="24"/>
          <w:lang w:val="en-GB"/>
        </w:rPr>
        <w:t xml:space="preserve"> for example</w:t>
      </w:r>
      <w:r w:rsidR="000D631B" w:rsidRPr="003E522B">
        <w:rPr>
          <w:rFonts w:eastAsia="Times New Roman" w:cs="Times New Roman"/>
          <w:sz w:val="24"/>
          <w:lang w:val="en-GB"/>
        </w:rPr>
        <w:t>,</w:t>
      </w:r>
      <w:r w:rsidRPr="003E522B">
        <w:rPr>
          <w:rFonts w:eastAsia="Times New Roman" w:cs="Times New Roman"/>
          <w:sz w:val="24"/>
          <w:lang w:val="en-GB"/>
        </w:rPr>
        <w:t xml:space="preserve"> that in sub-Saharan Africa only 290 million out of 915 million people have access to electricity and the total number without access is rising. A great shortage of essential electricity infrastructure is undermining efforts to achieve more rapid social and economic development. Electricity tariffs are, in many cases, among the highest in the world and, outside South Africa, losses in poorly maintained transmission and distribution networks are double the world average. </w:t>
      </w:r>
    </w:p>
    <w:p w:rsidR="00525C41" w:rsidRPr="003E522B" w:rsidRDefault="00525C41" w:rsidP="003C17D2">
      <w:pPr>
        <w:spacing w:before="120" w:after="120"/>
        <w:jc w:val="both"/>
        <w:rPr>
          <w:rFonts w:eastAsia="Times New Roman" w:cs="Times New Roman"/>
          <w:sz w:val="24"/>
          <w:lang w:val="en-GB"/>
        </w:rPr>
      </w:pPr>
      <w:r w:rsidRPr="003E522B">
        <w:rPr>
          <w:rFonts w:eastAsia="Times New Roman" w:cs="Times New Roman"/>
          <w:sz w:val="24"/>
          <w:lang w:val="en-GB"/>
        </w:rPr>
        <w:t xml:space="preserve">Around 80% of residential energy demand in sub-Saharan Africa is for cooking, compared with around 5% in </w:t>
      </w:r>
      <w:r w:rsidR="00677347" w:rsidRPr="003E522B">
        <w:rPr>
          <w:rFonts w:eastAsia="Times New Roman" w:cs="Times New Roman"/>
          <w:sz w:val="24"/>
          <w:lang w:val="en-GB"/>
        </w:rPr>
        <w:t>OECD</w:t>
      </w:r>
      <w:r w:rsidRPr="003E522B">
        <w:rPr>
          <w:rFonts w:eastAsia="Times New Roman" w:cs="Times New Roman"/>
          <w:sz w:val="24"/>
          <w:lang w:val="en-GB"/>
        </w:rPr>
        <w:t xml:space="preserve"> countries. This is </w:t>
      </w:r>
      <w:r w:rsidR="00677347" w:rsidRPr="003E522B">
        <w:rPr>
          <w:rFonts w:eastAsia="Times New Roman" w:cs="Times New Roman"/>
          <w:sz w:val="24"/>
          <w:lang w:val="en-GB"/>
        </w:rPr>
        <w:t xml:space="preserve">mainly </w:t>
      </w:r>
      <w:r w:rsidRPr="003E522B">
        <w:rPr>
          <w:rFonts w:eastAsia="Times New Roman" w:cs="Times New Roman"/>
          <w:sz w:val="24"/>
          <w:lang w:val="en-GB"/>
        </w:rPr>
        <w:t xml:space="preserve">due to households prioritising energy for cooking (and lighting) within very restrictive budgets (when paid for) and the low efficiency of the cookstoves used (typically 10-15% efficiency for a three-stone fire, compared to 55% for an LPG cookstove). </w:t>
      </w:r>
    </w:p>
    <w:p w:rsidR="00B00CB6" w:rsidRPr="003E522B" w:rsidRDefault="00B00CB6" w:rsidP="00B00CB6">
      <w:pPr>
        <w:spacing w:before="120" w:after="120"/>
        <w:jc w:val="both"/>
        <w:rPr>
          <w:rFonts w:eastAsia="Times New Roman" w:cs="Times New Roman"/>
          <w:sz w:val="24"/>
          <w:szCs w:val="24"/>
          <w:lang w:val="en-GB"/>
        </w:rPr>
      </w:pPr>
      <w:r w:rsidRPr="003E522B">
        <w:rPr>
          <w:rFonts w:eastAsia="Times New Roman" w:cs="Times New Roman"/>
          <w:sz w:val="24"/>
          <w:szCs w:val="24"/>
          <w:lang w:val="en-GB"/>
        </w:rPr>
        <w:t xml:space="preserve">According to IEA, Nigeria becomes the unrivalled centre of energy demand, almost doubling to more than 250 </w:t>
      </w:r>
      <w:proofErr w:type="spellStart"/>
      <w:r w:rsidRPr="003E522B">
        <w:rPr>
          <w:rFonts w:eastAsia="Times New Roman" w:cs="Times New Roman"/>
          <w:sz w:val="24"/>
          <w:szCs w:val="24"/>
          <w:lang w:val="en-GB"/>
        </w:rPr>
        <w:t>Mtoe</w:t>
      </w:r>
      <w:proofErr w:type="spellEnd"/>
      <w:r w:rsidRPr="003E522B">
        <w:rPr>
          <w:rFonts w:eastAsia="Times New Roman" w:cs="Times New Roman"/>
          <w:sz w:val="24"/>
          <w:szCs w:val="24"/>
          <w:lang w:val="en-GB"/>
        </w:rPr>
        <w:t xml:space="preserve"> in 2040. Over the projection period, Nigeria continues to account for one-quarter of total sub-Saharan demand. Other countries in West Africa see their collective demand double by 2040, but this collective demand is still lower than that of Nigeria today. Central Africa, which is home to 12% of the sub-Saharan population, accounts for only 7% of energy demand today and this share increases only marginally (to 8%), despite annual demand growth of 2.8%. Energy demand in East Africa grows by 2.6% per year, to reach around 230 </w:t>
      </w:r>
      <w:proofErr w:type="spellStart"/>
      <w:r w:rsidRPr="003E522B">
        <w:rPr>
          <w:rFonts w:eastAsia="Times New Roman" w:cs="Times New Roman"/>
          <w:sz w:val="24"/>
          <w:szCs w:val="24"/>
          <w:lang w:val="en-GB"/>
        </w:rPr>
        <w:t>Mtoe</w:t>
      </w:r>
      <w:proofErr w:type="spellEnd"/>
      <w:r w:rsidRPr="003E522B">
        <w:rPr>
          <w:rFonts w:eastAsia="Times New Roman" w:cs="Times New Roman"/>
          <w:sz w:val="24"/>
          <w:szCs w:val="24"/>
          <w:lang w:val="en-GB"/>
        </w:rPr>
        <w:t xml:space="preserve"> in 2040. Half of this increase is the result of an expansion of electricity supply to meet increasing demand. Southern Africa led by South Africa, Mozambique, and Tanzania, experiences the second-largest energy demand growth of any sub-region (behind West Africa). Across Mozambique and Tanzania, demand growth is particularly strong, increasing by an annual average of 3.7%, driven by strong economic growth that is in part due to new gas and coal production.</w:t>
      </w:r>
    </w:p>
    <w:p w:rsidR="00525C41" w:rsidRPr="003E522B" w:rsidRDefault="00525C41" w:rsidP="003C17D2">
      <w:pPr>
        <w:spacing w:before="120" w:after="120"/>
        <w:jc w:val="both"/>
        <w:rPr>
          <w:rFonts w:eastAsia="Times New Roman" w:cs="Times New Roman"/>
          <w:sz w:val="24"/>
          <w:lang w:val="en-GB"/>
        </w:rPr>
      </w:pPr>
      <w:r w:rsidRPr="003E522B">
        <w:rPr>
          <w:rFonts w:eastAsia="Times New Roman" w:cs="Times New Roman"/>
          <w:sz w:val="24"/>
          <w:lang w:val="en-GB"/>
        </w:rPr>
        <w:t>According to WEO 2014</w:t>
      </w:r>
      <w:r w:rsidR="00677347" w:rsidRPr="003E522B">
        <w:rPr>
          <w:rFonts w:eastAsia="Times New Roman" w:cs="Times New Roman"/>
          <w:sz w:val="24"/>
          <w:lang w:val="en-GB"/>
        </w:rPr>
        <w:t>,</w:t>
      </w:r>
      <w:r w:rsidRPr="003E522B">
        <w:rPr>
          <w:rFonts w:eastAsia="Times New Roman" w:cs="Times New Roman"/>
          <w:sz w:val="24"/>
          <w:lang w:val="en-GB"/>
        </w:rPr>
        <w:t xml:space="preserve"> energy efficiency is still an underutilised resource: about 60% of the global potential in industry is not realised. In a supply constrained continent, like Africa, energy efficiency has a part to play in making energy more accessible. Some barriers in Africa are the same as those in developed countries; some are not:</w:t>
      </w:r>
    </w:p>
    <w:p w:rsidR="00525C41" w:rsidRPr="003E522B" w:rsidRDefault="00525C41" w:rsidP="003C17D2">
      <w:pPr>
        <w:numPr>
          <w:ilvl w:val="0"/>
          <w:numId w:val="14"/>
        </w:numPr>
        <w:spacing w:before="120" w:after="120"/>
        <w:contextualSpacing/>
        <w:jc w:val="both"/>
        <w:rPr>
          <w:rFonts w:eastAsia="Times New Roman" w:cs="Times New Roman"/>
          <w:sz w:val="24"/>
          <w:lang w:val="en-GB"/>
        </w:rPr>
      </w:pPr>
      <w:r w:rsidRPr="003E522B">
        <w:rPr>
          <w:rFonts w:eastAsia="Times New Roman" w:cs="Times New Roman"/>
          <w:sz w:val="24"/>
          <w:u w:val="single"/>
          <w:lang w:val="en-GB"/>
        </w:rPr>
        <w:t>Irregularity of supply of electricity and other forms of energy</w:t>
      </w:r>
      <w:r w:rsidRPr="003E522B">
        <w:rPr>
          <w:rFonts w:eastAsia="Times New Roman" w:cs="Times New Roman"/>
          <w:sz w:val="24"/>
          <w:lang w:val="en-GB"/>
        </w:rPr>
        <w:t xml:space="preserve"> – Widening access to a reliable supply of energy is a principal objective for many in Africa. One obstacle is that the supply of electricity and other forms of energy tends to be irregular, leading to interruptions of production and to the use of inefficient standby power systems, e.g.</w:t>
      </w:r>
      <w:r w:rsidR="007A6199" w:rsidRPr="003E522B">
        <w:rPr>
          <w:rFonts w:eastAsia="Times New Roman" w:cs="Times New Roman"/>
          <w:sz w:val="24"/>
          <w:lang w:val="en-GB"/>
        </w:rPr>
        <w:t>,</w:t>
      </w:r>
      <w:r w:rsidRPr="003E522B">
        <w:rPr>
          <w:rFonts w:eastAsia="Times New Roman" w:cs="Times New Roman"/>
          <w:sz w:val="24"/>
          <w:lang w:val="en-GB"/>
        </w:rPr>
        <w:t xml:space="preserve"> diesel generators. Concerns over the reliability of supply tend to outweigh considerations about how to use energy more efficiently as the potential losses from power outages are much higher than the possible gains from efficiency savings.</w:t>
      </w:r>
    </w:p>
    <w:p w:rsidR="00525C41" w:rsidRPr="003E522B" w:rsidRDefault="00525C41" w:rsidP="003C17D2">
      <w:pPr>
        <w:numPr>
          <w:ilvl w:val="0"/>
          <w:numId w:val="14"/>
        </w:numPr>
        <w:spacing w:before="120" w:after="120"/>
        <w:contextualSpacing/>
        <w:jc w:val="both"/>
        <w:rPr>
          <w:rFonts w:eastAsia="Times New Roman" w:cs="Times New Roman"/>
          <w:sz w:val="24"/>
          <w:lang w:val="en-GB"/>
        </w:rPr>
      </w:pPr>
      <w:r w:rsidRPr="003E522B">
        <w:rPr>
          <w:rFonts w:eastAsia="Times New Roman" w:cs="Times New Roman"/>
          <w:sz w:val="24"/>
          <w:u w:val="single"/>
          <w:lang w:val="en-GB"/>
        </w:rPr>
        <w:lastRenderedPageBreak/>
        <w:t>Lack of information about energy efficient technologies</w:t>
      </w:r>
      <w:r w:rsidRPr="003E522B">
        <w:rPr>
          <w:rFonts w:eastAsia="Times New Roman" w:cs="Times New Roman"/>
          <w:sz w:val="24"/>
          <w:lang w:val="en-GB"/>
        </w:rPr>
        <w:t xml:space="preserve"> is another problem in Africa. Energy efficiency labels are in place in only few countries, energy consumption is often not adequately measured </w:t>
      </w:r>
      <w:r w:rsidR="00DC6D1D" w:rsidRPr="003E522B">
        <w:rPr>
          <w:rFonts w:eastAsia="Times New Roman" w:cs="Times New Roman"/>
          <w:sz w:val="24"/>
          <w:lang w:val="en-GB"/>
        </w:rPr>
        <w:t>because of</w:t>
      </w:r>
      <w:r w:rsidRPr="003E522B">
        <w:rPr>
          <w:rFonts w:eastAsia="Times New Roman" w:cs="Times New Roman"/>
          <w:sz w:val="24"/>
          <w:lang w:val="en-GB"/>
        </w:rPr>
        <w:t xml:space="preserve"> a lack of metering equipment, and the public dissemination of information about energy efficiency is limited. These circumstances make any search for information about energy efficiency costly, leaving many companies with old and outdated technology. </w:t>
      </w:r>
    </w:p>
    <w:p w:rsidR="00525C41" w:rsidRPr="003E522B" w:rsidRDefault="00525C41" w:rsidP="003C17D2">
      <w:pPr>
        <w:numPr>
          <w:ilvl w:val="0"/>
          <w:numId w:val="14"/>
        </w:numPr>
        <w:spacing w:before="120" w:after="120"/>
        <w:contextualSpacing/>
        <w:jc w:val="both"/>
        <w:rPr>
          <w:rFonts w:eastAsia="Times New Roman" w:cs="Times New Roman"/>
          <w:sz w:val="24"/>
          <w:lang w:val="en-GB"/>
        </w:rPr>
      </w:pPr>
      <w:r w:rsidRPr="003E522B">
        <w:rPr>
          <w:rFonts w:eastAsia="Times New Roman" w:cs="Times New Roman"/>
          <w:sz w:val="24"/>
          <w:u w:val="single"/>
          <w:lang w:val="en-GB"/>
        </w:rPr>
        <w:t>A lack of financing is another major impediment to energy efficiency investments in Africa</w:t>
      </w:r>
      <w:r w:rsidRPr="003E522B">
        <w:rPr>
          <w:rFonts w:eastAsia="Times New Roman" w:cs="Times New Roman"/>
          <w:sz w:val="24"/>
          <w:lang w:val="en-GB"/>
        </w:rPr>
        <w:t xml:space="preserve">. Energy efficiency projects sometimes require a substantial upfront investment which is later recovered through energy savings. Investments in new technologies are perceived as particularly risky and the technical capacity to evaluate the opportunities associated with such investments is limited. Moreover, the cost of capital in Africa is much higher than that in most developed countries, which leads to a requirement for unrealistically short payback periods. </w:t>
      </w:r>
    </w:p>
    <w:p w:rsidR="00DC6D1D" w:rsidRPr="003E522B" w:rsidRDefault="00DC6D1D" w:rsidP="00E3612E">
      <w:pPr>
        <w:spacing w:before="120" w:after="120"/>
        <w:jc w:val="both"/>
        <w:rPr>
          <w:rFonts w:eastAsia="Times New Roman" w:cs="Times New Roman"/>
          <w:b/>
          <w:sz w:val="24"/>
          <w:lang w:val="en-GB"/>
        </w:rPr>
      </w:pPr>
    </w:p>
    <w:p w:rsidR="00525C41" w:rsidRPr="003E522B" w:rsidRDefault="00525C41" w:rsidP="003C17D2">
      <w:pPr>
        <w:spacing w:before="120" w:after="120"/>
        <w:jc w:val="both"/>
        <w:rPr>
          <w:rFonts w:eastAsia="Times New Roman" w:cs="Times New Roman"/>
          <w:sz w:val="24"/>
          <w:lang w:val="en-GB"/>
        </w:rPr>
      </w:pPr>
      <w:r w:rsidRPr="003E522B">
        <w:rPr>
          <w:rFonts w:eastAsia="Times New Roman" w:cs="Times New Roman"/>
          <w:b/>
          <w:sz w:val="24"/>
          <w:lang w:val="en-GB"/>
        </w:rPr>
        <w:t>On the other hand</w:t>
      </w:r>
      <w:r w:rsidR="00667BE3">
        <w:rPr>
          <w:rFonts w:eastAsia="Times New Roman" w:cs="Times New Roman"/>
          <w:b/>
          <w:sz w:val="24"/>
          <w:lang w:val="en-GB"/>
        </w:rPr>
        <w:t xml:space="preserve">, </w:t>
      </w:r>
      <w:r w:rsidRPr="003E522B">
        <w:rPr>
          <w:rFonts w:eastAsia="Times New Roman" w:cs="Times New Roman"/>
          <w:b/>
          <w:sz w:val="24"/>
          <w:lang w:val="en-GB"/>
        </w:rPr>
        <w:t xml:space="preserve">also in Africa they are starting programmes to improve efficiency. </w:t>
      </w:r>
      <w:r w:rsidRPr="003E522B">
        <w:rPr>
          <w:rFonts w:eastAsia="Times New Roman" w:cs="Times New Roman"/>
          <w:sz w:val="24"/>
          <w:lang w:val="en-GB"/>
        </w:rPr>
        <w:t xml:space="preserve">For example in transport field, policy efforts are increasing, with Nigeria and South Africa being among the first countries in the region to adopt Euro 2 emissions standards. Angola, Botswana and Kenya are examples of countries that have introduced import restrictions on vehicle age. Some countries have introduced fuel quality standards, although poor fuel quality can reduce vehicle efficiency, even where such standards exist. This is an opportunity not only for job creation and growth, but </w:t>
      </w:r>
      <w:r w:rsidR="00DA07A7" w:rsidRPr="003E522B">
        <w:rPr>
          <w:rFonts w:eastAsia="Times New Roman" w:cs="Times New Roman"/>
          <w:sz w:val="24"/>
          <w:lang w:val="en-GB"/>
        </w:rPr>
        <w:t xml:space="preserve">it </w:t>
      </w:r>
      <w:r w:rsidRPr="003E522B">
        <w:rPr>
          <w:rFonts w:eastAsia="Times New Roman" w:cs="Times New Roman"/>
          <w:sz w:val="24"/>
          <w:lang w:val="en-GB"/>
        </w:rPr>
        <w:t xml:space="preserve">could provide stronger grounds upon which to introduce and </w:t>
      </w:r>
      <w:r w:rsidR="00DA07A7" w:rsidRPr="003E522B">
        <w:rPr>
          <w:rFonts w:eastAsia="Times New Roman" w:cs="Times New Roman"/>
          <w:sz w:val="24"/>
          <w:lang w:val="en-GB"/>
        </w:rPr>
        <w:t xml:space="preserve">to </w:t>
      </w:r>
      <w:r w:rsidRPr="003E522B">
        <w:rPr>
          <w:rFonts w:eastAsia="Times New Roman" w:cs="Times New Roman"/>
          <w:sz w:val="24"/>
          <w:lang w:val="en-GB"/>
        </w:rPr>
        <w:t>enforce stricter fuel-economy standards.</w:t>
      </w:r>
    </w:p>
    <w:p w:rsidR="009E38EB" w:rsidRDefault="00525C41" w:rsidP="006B2736">
      <w:pPr>
        <w:spacing w:before="120" w:after="120"/>
        <w:jc w:val="both"/>
        <w:rPr>
          <w:rFonts w:eastAsia="Times New Roman" w:cs="Times New Roman"/>
          <w:sz w:val="24"/>
          <w:lang w:val="en-GB"/>
        </w:rPr>
      </w:pPr>
      <w:r w:rsidRPr="003E522B">
        <w:rPr>
          <w:rFonts w:eastAsia="Times New Roman" w:cs="Times New Roman"/>
          <w:sz w:val="24"/>
          <w:lang w:val="en-GB"/>
        </w:rPr>
        <w:t>Concrete examples of energy policies and targets in sub-Saharan Africa are</w:t>
      </w:r>
      <w:r w:rsidR="009E38EB">
        <w:rPr>
          <w:rFonts w:eastAsia="Times New Roman" w:cs="Times New Roman"/>
          <w:sz w:val="24"/>
          <w:lang w:val="en-GB"/>
        </w:rPr>
        <w:t xml:space="preserve"> according to Africa Energy Outlook 2014 by IEA </w:t>
      </w:r>
      <w:r w:rsidRPr="003E522B">
        <w:rPr>
          <w:rFonts w:eastAsia="Times New Roman" w:cs="Times New Roman"/>
          <w:sz w:val="24"/>
          <w:lang w:val="en-GB"/>
        </w:rPr>
        <w:t>for example</w:t>
      </w:r>
      <w:r w:rsidR="009E38EB">
        <w:rPr>
          <w:rFonts w:eastAsia="Times New Roman" w:cs="Times New Roman"/>
          <w:sz w:val="24"/>
          <w:lang w:val="en-GB"/>
        </w:rPr>
        <w:t>:</w:t>
      </w:r>
      <w:r w:rsidRPr="003E522B">
        <w:rPr>
          <w:rFonts w:eastAsia="Times New Roman" w:cs="Times New Roman"/>
          <w:sz w:val="24"/>
          <w:lang w:val="en-GB"/>
        </w:rPr>
        <w:t xml:space="preserve"> </w:t>
      </w:r>
    </w:p>
    <w:p w:rsidR="00C054F9" w:rsidRPr="00DC18D1" w:rsidRDefault="00C054F9" w:rsidP="00DC18D1">
      <w:pPr>
        <w:spacing w:before="120" w:after="120"/>
        <w:rPr>
          <w:rFonts w:eastAsia="Times New Roman" w:cs="Times New Roman"/>
          <w:sz w:val="24"/>
          <w:lang w:val="en-GB"/>
        </w:rPr>
      </w:pPr>
      <w:r w:rsidRPr="00C054F9">
        <w:rPr>
          <w:rFonts w:eastAsia="Times New Roman" w:cs="Times New Roman"/>
          <w:b/>
          <w:sz w:val="24"/>
          <w:lang w:val="en-GB"/>
        </w:rPr>
        <w:t>Table 6</w:t>
      </w:r>
      <w:r>
        <w:rPr>
          <w:rFonts w:eastAsia="Times New Roman" w:cs="Times New Roman"/>
          <w:b/>
          <w:sz w:val="24"/>
          <w:lang w:val="en-GB"/>
        </w:rPr>
        <w:t xml:space="preserve"> </w:t>
      </w:r>
      <w:r w:rsidR="00DC18D1">
        <w:rPr>
          <w:rFonts w:eastAsia="Times New Roman" w:cs="Times New Roman"/>
          <w:b/>
          <w:sz w:val="24"/>
          <w:lang w:val="en-GB"/>
        </w:rPr>
        <w:tab/>
      </w:r>
      <w:r w:rsidR="00DC18D1" w:rsidRPr="00DC18D1">
        <w:rPr>
          <w:rFonts w:eastAsia="Times New Roman" w:cs="Times New Roman"/>
          <w:sz w:val="24"/>
          <w:u w:val="single"/>
          <w:lang w:val="en-GB"/>
        </w:rPr>
        <w:t>Selected energy</w:t>
      </w:r>
      <w:r w:rsidR="00DC18D1">
        <w:rPr>
          <w:rFonts w:eastAsia="Times New Roman" w:cs="Times New Roman"/>
          <w:sz w:val="24"/>
          <w:u w:val="single"/>
          <w:lang w:val="en-GB"/>
        </w:rPr>
        <w:t xml:space="preserve"> </w:t>
      </w:r>
      <w:r w:rsidR="00DC18D1" w:rsidRPr="00DC18D1">
        <w:rPr>
          <w:rFonts w:eastAsia="Times New Roman" w:cs="Times New Roman"/>
          <w:sz w:val="24"/>
          <w:u w:val="single"/>
          <w:lang w:val="en-GB"/>
        </w:rPr>
        <w:t>policies</w:t>
      </w:r>
      <w:r w:rsidR="00DC18D1">
        <w:rPr>
          <w:rFonts w:eastAsia="Times New Roman" w:cs="Times New Roman"/>
          <w:sz w:val="24"/>
          <w:u w:val="single"/>
          <w:lang w:val="en-GB"/>
        </w:rPr>
        <w:t xml:space="preserve"> </w:t>
      </w:r>
      <w:r w:rsidR="00DC18D1" w:rsidRPr="00DC18D1">
        <w:rPr>
          <w:rFonts w:eastAsia="Times New Roman" w:cs="Times New Roman"/>
          <w:sz w:val="24"/>
          <w:u w:val="single"/>
          <w:lang w:val="en-GB"/>
        </w:rPr>
        <w:t>and targets in</w:t>
      </w:r>
      <w:r w:rsidR="00DC18D1">
        <w:rPr>
          <w:rFonts w:eastAsia="Times New Roman" w:cs="Times New Roman"/>
          <w:sz w:val="24"/>
          <w:u w:val="single"/>
          <w:lang w:val="en-GB"/>
        </w:rPr>
        <w:t xml:space="preserve"> </w:t>
      </w:r>
      <w:r w:rsidR="00DC18D1" w:rsidRPr="00DC18D1">
        <w:rPr>
          <w:rFonts w:eastAsia="Times New Roman" w:cs="Times New Roman"/>
          <w:sz w:val="24"/>
          <w:u w:val="single"/>
          <w:lang w:val="en-GB"/>
        </w:rPr>
        <w:t>sub-Saharan</w:t>
      </w:r>
      <w:r w:rsidR="00DC18D1">
        <w:rPr>
          <w:rFonts w:eastAsia="Times New Roman" w:cs="Times New Roman"/>
          <w:sz w:val="24"/>
          <w:u w:val="single"/>
          <w:lang w:val="en-GB"/>
        </w:rPr>
        <w:t xml:space="preserve"> </w:t>
      </w:r>
      <w:r w:rsidR="00DC18D1" w:rsidRPr="00DC18D1">
        <w:rPr>
          <w:rFonts w:eastAsia="Times New Roman" w:cs="Times New Roman"/>
          <w:sz w:val="24"/>
          <w:u w:val="single"/>
          <w:lang w:val="en-GB"/>
        </w:rPr>
        <w:t>Africa</w:t>
      </w:r>
      <w:r w:rsidR="00DC18D1">
        <w:rPr>
          <w:rFonts w:eastAsia="Times New Roman" w:cs="Times New Roman"/>
          <w:sz w:val="24"/>
          <w:u w:val="single"/>
          <w:lang w:val="en-GB"/>
        </w:rPr>
        <w:t xml:space="preserve"> in the fields of energy efficiency</w:t>
      </w:r>
    </w:p>
    <w:tbl>
      <w:tblPr>
        <w:tblW w:w="7440" w:type="dxa"/>
        <w:tblInd w:w="55" w:type="dxa"/>
        <w:tblCellMar>
          <w:left w:w="70" w:type="dxa"/>
          <w:right w:w="70" w:type="dxa"/>
        </w:tblCellMar>
        <w:tblLook w:val="04A0" w:firstRow="1" w:lastRow="0" w:firstColumn="1" w:lastColumn="0" w:noHBand="0" w:noVBand="1"/>
      </w:tblPr>
      <w:tblGrid>
        <w:gridCol w:w="1120"/>
        <w:gridCol w:w="1060"/>
        <w:gridCol w:w="5260"/>
      </w:tblGrid>
      <w:tr w:rsidR="00C054F9" w:rsidRPr="00C054F9" w:rsidTr="00C054F9">
        <w:trPr>
          <w:trHeight w:val="315"/>
        </w:trPr>
        <w:tc>
          <w:tcPr>
            <w:tcW w:w="11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C054F9" w:rsidRPr="00C054F9" w:rsidRDefault="00C054F9" w:rsidP="00C054F9">
            <w:pPr>
              <w:spacing w:after="0" w:line="240" w:lineRule="auto"/>
              <w:jc w:val="center"/>
              <w:rPr>
                <w:rFonts w:ascii="Calibri" w:eastAsia="Times New Roman" w:hAnsi="Calibri" w:cs="Calibri"/>
                <w:b/>
                <w:bCs/>
                <w:lang w:val="en-GB" w:eastAsia="cs-CZ"/>
              </w:rPr>
            </w:pPr>
            <w:r w:rsidRPr="00C054F9">
              <w:rPr>
                <w:rFonts w:ascii="Calibri" w:eastAsia="Times New Roman" w:hAnsi="Calibri" w:cs="Calibri"/>
                <w:b/>
                <w:bCs/>
                <w:lang w:val="en-GB" w:eastAsia="cs-CZ"/>
              </w:rPr>
              <w:t>Country</w:t>
            </w:r>
          </w:p>
        </w:tc>
        <w:tc>
          <w:tcPr>
            <w:tcW w:w="1060" w:type="dxa"/>
            <w:tcBorders>
              <w:top w:val="single" w:sz="8" w:space="0" w:color="auto"/>
              <w:left w:val="nil"/>
              <w:bottom w:val="single" w:sz="8" w:space="0" w:color="auto"/>
              <w:right w:val="single" w:sz="4" w:space="0" w:color="auto"/>
            </w:tcBorders>
            <w:shd w:val="clear" w:color="000000" w:fill="D8E4BC"/>
            <w:noWrap/>
            <w:vAlign w:val="center"/>
            <w:hideMark/>
          </w:tcPr>
          <w:p w:rsidR="00C054F9" w:rsidRPr="00C054F9" w:rsidRDefault="00C054F9" w:rsidP="00C054F9">
            <w:pPr>
              <w:spacing w:after="0" w:line="240" w:lineRule="auto"/>
              <w:jc w:val="center"/>
              <w:rPr>
                <w:rFonts w:ascii="Calibri" w:eastAsia="Times New Roman" w:hAnsi="Calibri" w:cs="Calibri"/>
                <w:b/>
                <w:bCs/>
                <w:lang w:val="en-GB" w:eastAsia="cs-CZ"/>
              </w:rPr>
            </w:pPr>
            <w:r w:rsidRPr="00C054F9">
              <w:rPr>
                <w:rFonts w:ascii="Calibri" w:eastAsia="Times New Roman" w:hAnsi="Calibri" w:cs="Calibri"/>
                <w:b/>
                <w:bCs/>
                <w:lang w:val="en-GB" w:eastAsia="cs-CZ"/>
              </w:rPr>
              <w:t>Sector</w:t>
            </w:r>
          </w:p>
        </w:tc>
        <w:tc>
          <w:tcPr>
            <w:tcW w:w="5260" w:type="dxa"/>
            <w:tcBorders>
              <w:top w:val="single" w:sz="8" w:space="0" w:color="auto"/>
              <w:left w:val="nil"/>
              <w:bottom w:val="single" w:sz="8" w:space="0" w:color="auto"/>
              <w:right w:val="single" w:sz="8" w:space="0" w:color="auto"/>
            </w:tcBorders>
            <w:shd w:val="clear" w:color="000000" w:fill="D8E4BC"/>
            <w:noWrap/>
            <w:vAlign w:val="center"/>
            <w:hideMark/>
          </w:tcPr>
          <w:p w:rsidR="00C054F9" w:rsidRPr="00C054F9" w:rsidRDefault="00C054F9" w:rsidP="00C054F9">
            <w:pPr>
              <w:spacing w:after="0" w:line="240" w:lineRule="auto"/>
              <w:jc w:val="center"/>
              <w:rPr>
                <w:rFonts w:ascii="Calibri" w:eastAsia="Times New Roman" w:hAnsi="Calibri" w:cs="Calibri"/>
                <w:b/>
                <w:bCs/>
                <w:lang w:val="en-GB" w:eastAsia="cs-CZ"/>
              </w:rPr>
            </w:pPr>
            <w:r w:rsidRPr="00C054F9">
              <w:rPr>
                <w:rFonts w:ascii="Calibri" w:eastAsia="Times New Roman" w:hAnsi="Calibri" w:cs="Calibri"/>
                <w:b/>
                <w:bCs/>
                <w:lang w:val="en-GB" w:eastAsia="cs-CZ"/>
              </w:rPr>
              <w:t>Policies and targets</w:t>
            </w:r>
          </w:p>
        </w:tc>
      </w:tr>
      <w:tr w:rsidR="00C054F9" w:rsidRPr="00C054F9" w:rsidTr="00C054F9">
        <w:trPr>
          <w:trHeight w:val="60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C054F9" w:rsidRPr="00C054F9" w:rsidRDefault="00C054F9" w:rsidP="00C054F9">
            <w:pPr>
              <w:spacing w:after="0" w:line="240" w:lineRule="auto"/>
              <w:rPr>
                <w:rFonts w:ascii="Calibri" w:eastAsia="Times New Roman" w:hAnsi="Calibri" w:cs="Calibri"/>
                <w:b/>
                <w:bCs/>
                <w:lang w:val="en-GB" w:eastAsia="cs-CZ"/>
              </w:rPr>
            </w:pPr>
            <w:r w:rsidRPr="00C054F9">
              <w:rPr>
                <w:rFonts w:ascii="Calibri" w:eastAsia="Times New Roman" w:hAnsi="Calibri" w:cs="Calibri"/>
                <w:b/>
                <w:bCs/>
                <w:lang w:val="en-GB" w:eastAsia="cs-CZ"/>
              </w:rPr>
              <w:t>Ghana</w:t>
            </w:r>
          </w:p>
        </w:tc>
        <w:tc>
          <w:tcPr>
            <w:tcW w:w="1060" w:type="dxa"/>
            <w:tcBorders>
              <w:top w:val="nil"/>
              <w:left w:val="nil"/>
              <w:bottom w:val="single" w:sz="4" w:space="0" w:color="auto"/>
              <w:right w:val="single" w:sz="4" w:space="0" w:color="auto"/>
            </w:tcBorders>
            <w:shd w:val="clear" w:color="auto" w:fill="auto"/>
            <w:noWrap/>
            <w:vAlign w:val="center"/>
            <w:hideMark/>
          </w:tcPr>
          <w:p w:rsidR="00C054F9" w:rsidRPr="00C054F9" w:rsidRDefault="00C054F9" w:rsidP="00C054F9">
            <w:pPr>
              <w:spacing w:after="0" w:line="240" w:lineRule="auto"/>
              <w:rPr>
                <w:rFonts w:ascii="Calibri" w:eastAsia="Times New Roman" w:hAnsi="Calibri" w:cs="Calibri"/>
                <w:lang w:val="en-GB" w:eastAsia="cs-CZ"/>
              </w:rPr>
            </w:pPr>
            <w:r w:rsidRPr="00C054F9">
              <w:rPr>
                <w:rFonts w:ascii="Calibri" w:eastAsia="Times New Roman" w:hAnsi="Calibri" w:cs="Calibri"/>
                <w:lang w:val="en-GB" w:eastAsia="cs-CZ"/>
              </w:rPr>
              <w:t>Efficiency</w:t>
            </w:r>
          </w:p>
        </w:tc>
        <w:tc>
          <w:tcPr>
            <w:tcW w:w="5260" w:type="dxa"/>
            <w:tcBorders>
              <w:top w:val="nil"/>
              <w:left w:val="nil"/>
              <w:bottom w:val="single" w:sz="4" w:space="0" w:color="auto"/>
              <w:right w:val="single" w:sz="8" w:space="0" w:color="auto"/>
            </w:tcBorders>
            <w:shd w:val="clear" w:color="auto" w:fill="auto"/>
            <w:vAlign w:val="center"/>
            <w:hideMark/>
          </w:tcPr>
          <w:p w:rsidR="00C054F9" w:rsidRPr="00C054F9" w:rsidRDefault="00C054F9" w:rsidP="00C054F9">
            <w:pPr>
              <w:spacing w:after="0" w:line="240" w:lineRule="auto"/>
              <w:jc w:val="both"/>
              <w:rPr>
                <w:rFonts w:ascii="Calibri" w:eastAsia="Times New Roman" w:hAnsi="Calibri" w:cs="Calibri"/>
                <w:lang w:val="en-GB" w:eastAsia="cs-CZ"/>
              </w:rPr>
            </w:pPr>
            <w:r w:rsidRPr="00C054F9">
              <w:rPr>
                <w:rFonts w:ascii="Calibri" w:eastAsia="Times New Roman" w:hAnsi="Calibri" w:cs="Calibri"/>
                <w:lang w:val="en-GB" w:eastAsia="cs-CZ"/>
              </w:rPr>
              <w:t>Reduce transmission losses to 18% by 2018. Standards and labels in place for lighting and air conditioners.</w:t>
            </w:r>
          </w:p>
        </w:tc>
      </w:tr>
      <w:tr w:rsidR="00C054F9" w:rsidRPr="00C054F9" w:rsidTr="00C054F9">
        <w:trPr>
          <w:trHeight w:val="1215"/>
        </w:trPr>
        <w:tc>
          <w:tcPr>
            <w:tcW w:w="1120" w:type="dxa"/>
            <w:tcBorders>
              <w:top w:val="nil"/>
              <w:left w:val="single" w:sz="8" w:space="0" w:color="auto"/>
              <w:bottom w:val="single" w:sz="8" w:space="0" w:color="auto"/>
              <w:right w:val="single" w:sz="4" w:space="0" w:color="auto"/>
            </w:tcBorders>
            <w:shd w:val="clear" w:color="auto" w:fill="auto"/>
            <w:noWrap/>
            <w:vAlign w:val="center"/>
            <w:hideMark/>
          </w:tcPr>
          <w:p w:rsidR="00C054F9" w:rsidRPr="00C054F9" w:rsidRDefault="00C054F9" w:rsidP="00C054F9">
            <w:pPr>
              <w:spacing w:after="0" w:line="240" w:lineRule="auto"/>
              <w:rPr>
                <w:rFonts w:ascii="Calibri" w:eastAsia="Times New Roman" w:hAnsi="Calibri" w:cs="Calibri"/>
                <w:b/>
                <w:bCs/>
                <w:lang w:val="en-GB" w:eastAsia="cs-CZ"/>
              </w:rPr>
            </w:pPr>
            <w:r w:rsidRPr="00C054F9">
              <w:rPr>
                <w:rFonts w:ascii="Calibri" w:eastAsia="Times New Roman" w:hAnsi="Calibri" w:cs="Calibri"/>
                <w:b/>
                <w:bCs/>
                <w:lang w:val="en-GB" w:eastAsia="cs-CZ"/>
              </w:rPr>
              <w:t>Kenya</w:t>
            </w:r>
          </w:p>
        </w:tc>
        <w:tc>
          <w:tcPr>
            <w:tcW w:w="1060" w:type="dxa"/>
            <w:tcBorders>
              <w:top w:val="nil"/>
              <w:left w:val="nil"/>
              <w:bottom w:val="single" w:sz="8" w:space="0" w:color="auto"/>
              <w:right w:val="single" w:sz="4" w:space="0" w:color="auto"/>
            </w:tcBorders>
            <w:shd w:val="clear" w:color="auto" w:fill="auto"/>
            <w:noWrap/>
            <w:vAlign w:val="center"/>
            <w:hideMark/>
          </w:tcPr>
          <w:p w:rsidR="00C054F9" w:rsidRPr="00C054F9" w:rsidRDefault="00C054F9" w:rsidP="00C054F9">
            <w:pPr>
              <w:spacing w:after="0" w:line="240" w:lineRule="auto"/>
              <w:rPr>
                <w:rFonts w:ascii="Calibri" w:eastAsia="Times New Roman" w:hAnsi="Calibri" w:cs="Calibri"/>
                <w:lang w:val="en-GB" w:eastAsia="cs-CZ"/>
              </w:rPr>
            </w:pPr>
            <w:r w:rsidRPr="00C054F9">
              <w:rPr>
                <w:rFonts w:ascii="Calibri" w:eastAsia="Times New Roman" w:hAnsi="Calibri" w:cs="Calibri"/>
                <w:lang w:val="en-GB" w:eastAsia="cs-CZ"/>
              </w:rPr>
              <w:t>Efficiency</w:t>
            </w:r>
          </w:p>
        </w:tc>
        <w:tc>
          <w:tcPr>
            <w:tcW w:w="5260" w:type="dxa"/>
            <w:tcBorders>
              <w:top w:val="nil"/>
              <w:left w:val="nil"/>
              <w:bottom w:val="single" w:sz="8" w:space="0" w:color="auto"/>
              <w:right w:val="single" w:sz="8" w:space="0" w:color="auto"/>
            </w:tcBorders>
            <w:shd w:val="clear" w:color="auto" w:fill="auto"/>
            <w:vAlign w:val="center"/>
            <w:hideMark/>
          </w:tcPr>
          <w:p w:rsidR="00C054F9" w:rsidRPr="00C054F9" w:rsidRDefault="00C054F9" w:rsidP="00C054F9">
            <w:pPr>
              <w:spacing w:after="0" w:line="240" w:lineRule="auto"/>
              <w:jc w:val="both"/>
              <w:rPr>
                <w:rFonts w:ascii="Calibri" w:eastAsia="Times New Roman" w:hAnsi="Calibri" w:cs="Calibri"/>
                <w:lang w:val="en-GB" w:eastAsia="cs-CZ"/>
              </w:rPr>
            </w:pPr>
            <w:r w:rsidRPr="00C054F9">
              <w:rPr>
                <w:rFonts w:ascii="Calibri" w:eastAsia="Times New Roman" w:hAnsi="Calibri" w:cs="Calibri"/>
                <w:lang w:val="en-GB" w:eastAsia="cs-CZ"/>
              </w:rPr>
              <w:t>Standards for electrical appliances; energy efficiency obligations for utilities. Energy Bill 2014 provides for the creation of an Energy Efficiency and Conservation Agency to enforce energy efficiency standards.</w:t>
            </w:r>
          </w:p>
        </w:tc>
      </w:tr>
    </w:tbl>
    <w:p w:rsidR="009E38EB" w:rsidRPr="00AB2685" w:rsidRDefault="009342D4" w:rsidP="00EF0428">
      <w:pPr>
        <w:rPr>
          <w:i/>
          <w:lang w:val="en-GB"/>
        </w:rPr>
      </w:pPr>
      <w:r w:rsidRPr="00AB2685">
        <w:rPr>
          <w:i/>
          <w:lang w:val="en-GB"/>
        </w:rPr>
        <w:t xml:space="preserve">Source: IEA, Africa Energy Outlook 2014 </w:t>
      </w:r>
    </w:p>
    <w:p w:rsidR="003E726F" w:rsidRPr="003E522B" w:rsidRDefault="00D27D99" w:rsidP="003C17D2">
      <w:pPr>
        <w:pStyle w:val="Nadpis2"/>
        <w:rPr>
          <w:lang w:val="en-GB"/>
        </w:rPr>
      </w:pPr>
      <w:bookmarkStart w:id="26" w:name="_Toc428795357"/>
      <w:r w:rsidRPr="003E522B">
        <w:rPr>
          <w:lang w:val="en-GB"/>
        </w:rPr>
        <w:lastRenderedPageBreak/>
        <w:t>2.</w:t>
      </w:r>
      <w:r w:rsidR="00B00CB6">
        <w:rPr>
          <w:lang w:val="en-GB"/>
        </w:rPr>
        <w:t>4</w:t>
      </w:r>
      <w:r w:rsidRPr="003E522B">
        <w:rPr>
          <w:lang w:val="en-GB"/>
        </w:rPr>
        <w:t xml:space="preserve"> Indicators for measuring energy efficiency</w:t>
      </w:r>
      <w:bookmarkEnd w:id="26"/>
    </w:p>
    <w:p w:rsidR="008910EC" w:rsidRDefault="008910EC" w:rsidP="003C17D2">
      <w:pPr>
        <w:spacing w:before="120" w:after="120"/>
        <w:jc w:val="both"/>
        <w:rPr>
          <w:rFonts w:cstheme="minorHAnsi"/>
          <w:sz w:val="24"/>
          <w:szCs w:val="24"/>
          <w:lang w:val="en-GB"/>
        </w:rPr>
      </w:pPr>
      <w:r w:rsidRPr="003E522B">
        <w:rPr>
          <w:rFonts w:cstheme="minorHAnsi"/>
          <w:sz w:val="24"/>
          <w:szCs w:val="24"/>
          <w:lang w:val="en-GB"/>
        </w:rPr>
        <w:t xml:space="preserve">From the point of view of audit institutions, energy efficiency indicators are an important criterion when assessing the implementation of policies/programmes. The way these indicators are set up is fundamental for assessing economy, efficiency, and effectiveness. </w:t>
      </w:r>
    </w:p>
    <w:p w:rsidR="003E726F" w:rsidRPr="003E522B" w:rsidRDefault="008910EC" w:rsidP="003C17D2">
      <w:pPr>
        <w:spacing w:before="120" w:after="120"/>
        <w:jc w:val="both"/>
        <w:rPr>
          <w:rFonts w:cstheme="minorHAnsi"/>
          <w:sz w:val="24"/>
          <w:szCs w:val="24"/>
          <w:lang w:val="en-GB"/>
        </w:rPr>
      </w:pPr>
      <w:r>
        <w:rPr>
          <w:rFonts w:cstheme="minorHAnsi"/>
          <w:sz w:val="24"/>
          <w:szCs w:val="24"/>
          <w:lang w:val="en-GB"/>
        </w:rPr>
        <w:t>T</w:t>
      </w:r>
      <w:r w:rsidRPr="003E522B">
        <w:rPr>
          <w:rFonts w:cstheme="minorHAnsi"/>
          <w:sz w:val="24"/>
          <w:szCs w:val="24"/>
          <w:lang w:val="en-GB"/>
        </w:rPr>
        <w:t>he IEA has operated an international database of energy indicators since 1997. These indicators are intended to be used to study developments in the use of energy and to analyse the factors influencing changes in energy use and CO</w:t>
      </w:r>
      <w:r w:rsidRPr="003E522B">
        <w:rPr>
          <w:rFonts w:cstheme="minorHAnsi"/>
          <w:sz w:val="24"/>
          <w:szCs w:val="24"/>
          <w:vertAlign w:val="subscript"/>
          <w:lang w:val="en-GB"/>
        </w:rPr>
        <w:t>2</w:t>
      </w:r>
      <w:r w:rsidRPr="003E522B">
        <w:rPr>
          <w:rFonts w:cstheme="minorHAnsi"/>
          <w:sz w:val="24"/>
          <w:szCs w:val="24"/>
          <w:lang w:val="en-GB"/>
        </w:rPr>
        <w:t xml:space="preserve"> emissions. These indicators can reveal key links between energy use, energy prices, and economic activity.</w:t>
      </w:r>
      <w:r w:rsidR="006B2736">
        <w:rPr>
          <w:rFonts w:cstheme="minorHAnsi"/>
          <w:sz w:val="24"/>
          <w:szCs w:val="24"/>
          <w:lang w:val="en-GB"/>
        </w:rPr>
        <w:t xml:space="preserve"> </w:t>
      </w:r>
      <w:r w:rsidRPr="003E522B">
        <w:rPr>
          <w:rFonts w:cstheme="minorHAnsi"/>
          <w:sz w:val="24"/>
          <w:szCs w:val="24"/>
          <w:lang w:val="en-GB"/>
        </w:rPr>
        <w:t>This is important when assessing and monitoring past and present energy policies and when designing effective future measures and activities.</w:t>
      </w:r>
    </w:p>
    <w:p w:rsidR="006B2736" w:rsidRDefault="008910EC" w:rsidP="003C17D2">
      <w:pPr>
        <w:spacing w:before="120" w:after="120"/>
        <w:jc w:val="both"/>
        <w:rPr>
          <w:rFonts w:cstheme="minorHAnsi"/>
          <w:sz w:val="24"/>
          <w:szCs w:val="24"/>
          <w:lang w:val="en-GB"/>
        </w:rPr>
      </w:pPr>
      <w:r w:rsidRPr="003E522B">
        <w:rPr>
          <w:b/>
          <w:i/>
          <w:sz w:val="24"/>
          <w:szCs w:val="24"/>
          <w:lang w:val="en-GB"/>
        </w:rPr>
        <w:t>Energy efficiency indicators</w:t>
      </w:r>
      <w:r w:rsidR="006B2736">
        <w:rPr>
          <w:b/>
          <w:i/>
          <w:sz w:val="24"/>
          <w:szCs w:val="24"/>
          <w:lang w:val="en-GB"/>
        </w:rPr>
        <w:t xml:space="preserve"> by IEA</w:t>
      </w:r>
      <w:r w:rsidRPr="003E522B">
        <w:rPr>
          <w:i/>
          <w:sz w:val="24"/>
          <w:szCs w:val="24"/>
          <w:lang w:val="en-GB"/>
        </w:rPr>
        <w:t xml:space="preserve"> are an important tool for analysing the interactions among economic and human activity, energy use, and CO₂ emissions. Many IEA member countries already employ energy indicators, a set of disaggregated measures of how energy is used.</w:t>
      </w:r>
      <w:r w:rsidR="006B2736" w:rsidRPr="003E522B" w:rsidDel="008910EC">
        <w:rPr>
          <w:rFonts w:cstheme="minorHAnsi"/>
          <w:sz w:val="24"/>
          <w:szCs w:val="24"/>
          <w:lang w:val="en-GB"/>
        </w:rPr>
        <w:t xml:space="preserve"> </w:t>
      </w:r>
    </w:p>
    <w:p w:rsidR="00820EFC" w:rsidRPr="003E522B" w:rsidRDefault="00820EFC" w:rsidP="00820EFC">
      <w:pPr>
        <w:spacing w:before="120" w:after="120"/>
        <w:jc w:val="both"/>
        <w:rPr>
          <w:sz w:val="24"/>
          <w:szCs w:val="24"/>
          <w:lang w:val="en-GB"/>
        </w:rPr>
      </w:pPr>
      <w:r w:rsidRPr="003E522B">
        <w:rPr>
          <w:sz w:val="24"/>
          <w:szCs w:val="24"/>
          <w:lang w:val="en-GB"/>
        </w:rPr>
        <w:t xml:space="preserve">The following sources may be of importance for auditors: </w:t>
      </w:r>
    </w:p>
    <w:p w:rsidR="00820EFC" w:rsidRPr="003E522B" w:rsidRDefault="00820EFC" w:rsidP="00820EFC">
      <w:pPr>
        <w:pStyle w:val="Odstavecseseznamem"/>
        <w:numPr>
          <w:ilvl w:val="0"/>
          <w:numId w:val="24"/>
        </w:numPr>
        <w:spacing w:before="120" w:after="120"/>
        <w:jc w:val="both"/>
        <w:rPr>
          <w:sz w:val="24"/>
          <w:szCs w:val="24"/>
          <w:lang w:val="en-GB"/>
        </w:rPr>
      </w:pPr>
      <w:r w:rsidRPr="003E522B">
        <w:rPr>
          <w:sz w:val="24"/>
          <w:szCs w:val="24"/>
          <w:lang w:val="en-GB"/>
        </w:rPr>
        <w:t>World energy council; Energy Efficiency Indicators database</w:t>
      </w:r>
      <w:r w:rsidR="00035979">
        <w:rPr>
          <w:sz w:val="24"/>
          <w:szCs w:val="24"/>
          <w:lang w:val="en-GB"/>
        </w:rPr>
        <w:t>:</w:t>
      </w:r>
    </w:p>
    <w:p w:rsidR="00820EFC" w:rsidRPr="003E522B" w:rsidRDefault="00820EFC" w:rsidP="00820EFC">
      <w:pPr>
        <w:pStyle w:val="Odstavecseseznamem"/>
        <w:spacing w:before="120" w:after="120"/>
        <w:jc w:val="both"/>
        <w:rPr>
          <w:sz w:val="24"/>
          <w:szCs w:val="24"/>
          <w:lang w:val="en-GB"/>
        </w:rPr>
      </w:pPr>
      <w:r w:rsidRPr="003E522B">
        <w:rPr>
          <w:sz w:val="24"/>
          <w:szCs w:val="24"/>
          <w:lang w:val="en-GB"/>
        </w:rPr>
        <w:t xml:space="preserve"> </w:t>
      </w:r>
      <w:r w:rsidRPr="0075650F">
        <w:rPr>
          <w:color w:val="0000FF"/>
          <w:sz w:val="24"/>
          <w:szCs w:val="24"/>
          <w:lang w:val="en-GB"/>
        </w:rPr>
        <w:t>http://www.worldenergy.org/data/efficiency-indicators/</w:t>
      </w:r>
      <w:r w:rsidR="007D12EF">
        <w:rPr>
          <w:sz w:val="24"/>
          <w:szCs w:val="24"/>
          <w:lang w:val="en-GB"/>
        </w:rPr>
        <w:t>;</w:t>
      </w:r>
    </w:p>
    <w:p w:rsidR="00820EFC" w:rsidRPr="003E522B" w:rsidRDefault="00820EFC" w:rsidP="00820EFC">
      <w:pPr>
        <w:pStyle w:val="Odstavecseseznamem"/>
        <w:numPr>
          <w:ilvl w:val="0"/>
          <w:numId w:val="24"/>
        </w:numPr>
        <w:spacing w:before="120" w:after="120"/>
        <w:rPr>
          <w:sz w:val="24"/>
          <w:szCs w:val="24"/>
          <w:lang w:val="en-GB"/>
        </w:rPr>
      </w:pPr>
      <w:r w:rsidRPr="003E522B">
        <w:rPr>
          <w:sz w:val="24"/>
          <w:szCs w:val="24"/>
          <w:lang w:val="en-GB"/>
        </w:rPr>
        <w:t>IEA</w:t>
      </w:r>
      <w:r>
        <w:rPr>
          <w:sz w:val="24"/>
          <w:szCs w:val="24"/>
          <w:lang w:val="en-GB"/>
        </w:rPr>
        <w:t xml:space="preserve"> energy efficiency indicators</w:t>
      </w:r>
      <w:r w:rsidR="00035979">
        <w:rPr>
          <w:sz w:val="24"/>
          <w:szCs w:val="24"/>
          <w:lang w:val="en-GB"/>
        </w:rPr>
        <w:t>:</w:t>
      </w:r>
      <w:r w:rsidRPr="003E522B">
        <w:rPr>
          <w:sz w:val="24"/>
          <w:szCs w:val="24"/>
          <w:lang w:val="en-GB"/>
        </w:rPr>
        <w:t xml:space="preserve"> </w:t>
      </w:r>
      <w:r w:rsidRPr="0075650F">
        <w:rPr>
          <w:color w:val="0000FF"/>
          <w:sz w:val="24"/>
          <w:szCs w:val="24"/>
          <w:lang w:val="en-GB"/>
        </w:rPr>
        <w:t>https://www.iea.org/topics/energyefficiency/subtopics/energyefficiencyindicators/</w:t>
      </w:r>
      <w:r w:rsidR="007D12EF">
        <w:rPr>
          <w:sz w:val="24"/>
          <w:szCs w:val="24"/>
          <w:lang w:val="en-GB"/>
        </w:rPr>
        <w:t>;</w:t>
      </w:r>
    </w:p>
    <w:p w:rsidR="00820EFC" w:rsidRPr="003E522B" w:rsidRDefault="00820EFC" w:rsidP="00820EFC">
      <w:pPr>
        <w:pStyle w:val="Odstavecseseznamem"/>
        <w:numPr>
          <w:ilvl w:val="0"/>
          <w:numId w:val="24"/>
        </w:numPr>
        <w:spacing w:before="120" w:after="120"/>
        <w:jc w:val="both"/>
        <w:rPr>
          <w:sz w:val="24"/>
          <w:szCs w:val="24"/>
          <w:lang w:val="en-GB"/>
        </w:rPr>
      </w:pPr>
      <w:r>
        <w:rPr>
          <w:sz w:val="24"/>
          <w:szCs w:val="24"/>
          <w:lang w:val="en-GB"/>
        </w:rPr>
        <w:t xml:space="preserve">The EU database of indicators </w:t>
      </w:r>
      <w:r w:rsidR="00035979">
        <w:rPr>
          <w:sz w:val="24"/>
          <w:szCs w:val="24"/>
          <w:lang w:val="en-GB"/>
        </w:rPr>
        <w:t>–</w:t>
      </w:r>
      <w:r>
        <w:rPr>
          <w:sz w:val="24"/>
          <w:szCs w:val="24"/>
          <w:lang w:val="en-GB"/>
        </w:rPr>
        <w:t xml:space="preserve"> </w:t>
      </w:r>
      <w:r w:rsidRPr="003E522B">
        <w:rPr>
          <w:sz w:val="24"/>
          <w:szCs w:val="24"/>
          <w:lang w:val="en-GB"/>
        </w:rPr>
        <w:t>ODYSSEE</w:t>
      </w:r>
      <w:r w:rsidR="00035979">
        <w:rPr>
          <w:sz w:val="24"/>
          <w:szCs w:val="24"/>
          <w:lang w:val="en-GB"/>
        </w:rPr>
        <w:t>:</w:t>
      </w:r>
      <w:r w:rsidRPr="003E522B">
        <w:rPr>
          <w:sz w:val="24"/>
          <w:szCs w:val="24"/>
          <w:lang w:val="en-GB"/>
        </w:rPr>
        <w:t xml:space="preserve"> </w:t>
      </w:r>
      <w:r w:rsidRPr="0075650F">
        <w:rPr>
          <w:color w:val="0000FF"/>
          <w:sz w:val="24"/>
          <w:szCs w:val="24"/>
          <w:lang w:val="en-GB"/>
        </w:rPr>
        <w:t>http://www.odyssee-mure.eu/</w:t>
      </w:r>
      <w:r w:rsidR="007D12EF">
        <w:rPr>
          <w:sz w:val="24"/>
          <w:szCs w:val="24"/>
          <w:lang w:val="en-GB"/>
        </w:rPr>
        <w:t>.</w:t>
      </w:r>
    </w:p>
    <w:p w:rsidR="00820EFC" w:rsidRPr="003E522B" w:rsidRDefault="00820EFC" w:rsidP="00820EFC">
      <w:pPr>
        <w:spacing w:before="120" w:after="120"/>
        <w:jc w:val="both"/>
        <w:rPr>
          <w:sz w:val="24"/>
          <w:szCs w:val="24"/>
          <w:lang w:val="en-GB"/>
        </w:rPr>
      </w:pPr>
      <w:r w:rsidRPr="003E522B">
        <w:rPr>
          <w:sz w:val="24"/>
          <w:szCs w:val="24"/>
          <w:lang w:val="en-GB"/>
        </w:rPr>
        <w:t xml:space="preserve">It has emerged from the public sources, from the </w:t>
      </w:r>
      <w:r>
        <w:rPr>
          <w:sz w:val="24"/>
          <w:szCs w:val="24"/>
          <w:lang w:val="en-GB"/>
        </w:rPr>
        <w:t xml:space="preserve">INTOSAI WGEA </w:t>
      </w:r>
      <w:r w:rsidRPr="003E522B">
        <w:rPr>
          <w:sz w:val="24"/>
          <w:szCs w:val="24"/>
          <w:lang w:val="en-GB"/>
        </w:rPr>
        <w:t>survey, and from audits performed by SAIs that countries and SAIs use various indicators to assess individual tools. Generally, we can say that SAIs use in their audits indicators for policies evaluation set by governments</w:t>
      </w:r>
      <w:r>
        <w:rPr>
          <w:sz w:val="24"/>
          <w:szCs w:val="24"/>
          <w:lang w:val="en-GB"/>
        </w:rPr>
        <w:t xml:space="preserve">, but they can also use their own indicators for this evaluation. </w:t>
      </w:r>
    </w:p>
    <w:p w:rsidR="00820EFC" w:rsidRDefault="00820EFC" w:rsidP="00820EFC">
      <w:pPr>
        <w:spacing w:before="120" w:after="0"/>
        <w:jc w:val="both"/>
        <w:rPr>
          <w:sz w:val="24"/>
          <w:szCs w:val="24"/>
          <w:lang w:val="en-GB"/>
        </w:rPr>
      </w:pPr>
      <w:r w:rsidRPr="00ED1E6A">
        <w:rPr>
          <w:sz w:val="24"/>
          <w:szCs w:val="24"/>
          <w:lang w:val="en-GB"/>
        </w:rPr>
        <w:t xml:space="preserve">58 INTOSAI WGEA members have completed and sent back the survey, which represents 77% of all respondents. </w:t>
      </w:r>
      <w:r>
        <w:rPr>
          <w:sz w:val="24"/>
          <w:szCs w:val="24"/>
          <w:lang w:val="en-GB"/>
        </w:rPr>
        <w:t>The survey results show that 48 of questioned countries use tools for energy savings and 32 INTOSAI WGEA members state that there are set or defined indicators for energy savings in their country. Also, i</w:t>
      </w:r>
      <w:r w:rsidRPr="003E522B">
        <w:rPr>
          <w:sz w:val="24"/>
          <w:szCs w:val="24"/>
          <w:lang w:val="en-GB"/>
        </w:rPr>
        <w:t xml:space="preserve">t follows from the project survey that only a small number of SAIs (14 members of </w:t>
      </w:r>
      <w:r>
        <w:rPr>
          <w:sz w:val="24"/>
          <w:szCs w:val="24"/>
          <w:lang w:val="en-GB"/>
        </w:rPr>
        <w:t xml:space="preserve">the </w:t>
      </w:r>
      <w:r w:rsidRPr="003E522B">
        <w:rPr>
          <w:sz w:val="24"/>
          <w:szCs w:val="24"/>
          <w:lang w:val="en-GB"/>
        </w:rPr>
        <w:t>INTOSAI WGEA) ha</w:t>
      </w:r>
      <w:r w:rsidR="00E3612E">
        <w:rPr>
          <w:sz w:val="24"/>
          <w:szCs w:val="24"/>
          <w:lang w:val="en-GB"/>
        </w:rPr>
        <w:t>ve</w:t>
      </w:r>
      <w:r w:rsidRPr="003E522B">
        <w:rPr>
          <w:sz w:val="24"/>
          <w:szCs w:val="24"/>
          <w:lang w:val="en-GB"/>
        </w:rPr>
        <w:t xml:space="preserve"> focused their audits on energy efficiency or energy savings topic in the last five years.</w:t>
      </w:r>
    </w:p>
    <w:p w:rsidR="00820EFC" w:rsidRDefault="00820EFC" w:rsidP="00820EFC">
      <w:pPr>
        <w:spacing w:before="120" w:after="0"/>
        <w:jc w:val="both"/>
        <w:rPr>
          <w:sz w:val="24"/>
          <w:szCs w:val="24"/>
          <w:lang w:val="en-GB"/>
        </w:rPr>
      </w:pPr>
    </w:p>
    <w:p w:rsidR="00AB2685" w:rsidRDefault="00AB2685" w:rsidP="00820EFC">
      <w:pPr>
        <w:spacing w:before="120" w:after="0"/>
        <w:jc w:val="both"/>
        <w:rPr>
          <w:sz w:val="24"/>
          <w:szCs w:val="24"/>
          <w:lang w:val="en-GB"/>
        </w:rPr>
      </w:pPr>
    </w:p>
    <w:p w:rsidR="00AB2685" w:rsidRDefault="00AB2685" w:rsidP="00820EFC">
      <w:pPr>
        <w:spacing w:before="120" w:after="0"/>
        <w:jc w:val="both"/>
        <w:rPr>
          <w:sz w:val="24"/>
          <w:szCs w:val="24"/>
          <w:lang w:val="en-GB"/>
        </w:rPr>
      </w:pPr>
    </w:p>
    <w:p w:rsidR="00AB2685" w:rsidRDefault="00AB2685" w:rsidP="00820EFC">
      <w:pPr>
        <w:spacing w:before="120" w:after="0"/>
        <w:jc w:val="both"/>
        <w:rPr>
          <w:sz w:val="24"/>
          <w:szCs w:val="24"/>
          <w:lang w:val="en-GB"/>
        </w:rPr>
      </w:pPr>
    </w:p>
    <w:p w:rsidR="00CA7077" w:rsidRPr="003E522B" w:rsidRDefault="001C41E1" w:rsidP="006B2736">
      <w:pPr>
        <w:numPr>
          <w:ilvl w:val="0"/>
          <w:numId w:val="12"/>
        </w:numPr>
        <w:spacing w:after="0"/>
        <w:ind w:left="0" w:hanging="1"/>
        <w:contextualSpacing/>
        <w:jc w:val="both"/>
        <w:rPr>
          <w:sz w:val="24"/>
          <w:szCs w:val="24"/>
          <w:lang w:val="en-GB"/>
        </w:rPr>
      </w:pPr>
      <w:r w:rsidRPr="003E522B">
        <w:rPr>
          <w:sz w:val="24"/>
          <w:szCs w:val="24"/>
          <w:u w:val="single"/>
          <w:lang w:val="en-GB"/>
        </w:rPr>
        <w:lastRenderedPageBreak/>
        <w:t xml:space="preserve">Two types of indicators that are used to </w:t>
      </w:r>
      <w:r w:rsidR="0018773A" w:rsidRPr="003E522B">
        <w:rPr>
          <w:sz w:val="24"/>
          <w:szCs w:val="24"/>
          <w:u w:val="single"/>
          <w:lang w:val="en-GB"/>
        </w:rPr>
        <w:t>assess</w:t>
      </w:r>
      <w:r w:rsidRPr="003E522B">
        <w:rPr>
          <w:sz w:val="24"/>
          <w:szCs w:val="24"/>
          <w:u w:val="single"/>
          <w:lang w:val="en-GB"/>
        </w:rPr>
        <w:t xml:space="preserve"> measures for energy savings and/or energy efficiency</w:t>
      </w:r>
      <w:r w:rsidR="0059616B" w:rsidRPr="003E522B">
        <w:rPr>
          <w:sz w:val="24"/>
          <w:szCs w:val="24"/>
          <w:u w:val="single"/>
          <w:lang w:val="en-GB"/>
        </w:rPr>
        <w:t xml:space="preserve"> support</w:t>
      </w:r>
      <w:r w:rsidRPr="003E522B">
        <w:rPr>
          <w:sz w:val="24"/>
          <w:szCs w:val="24"/>
          <w:lang w:val="en-GB"/>
        </w:rPr>
        <w:t xml:space="preserve">: </w:t>
      </w:r>
    </w:p>
    <w:p w:rsidR="00CA7077" w:rsidRPr="003E522B" w:rsidRDefault="00CA7077" w:rsidP="003C17D2">
      <w:pPr>
        <w:spacing w:before="120" w:after="120"/>
        <w:jc w:val="both"/>
        <w:rPr>
          <w:sz w:val="24"/>
          <w:szCs w:val="24"/>
          <w:lang w:val="en-GB"/>
        </w:rPr>
      </w:pPr>
      <w:r w:rsidRPr="003E522B">
        <w:rPr>
          <w:noProof/>
          <w:sz w:val="24"/>
          <w:szCs w:val="24"/>
          <w:highlight w:val="lightGray"/>
          <w:lang w:val="cs-CZ" w:eastAsia="cs-CZ"/>
        </w:rPr>
        <mc:AlternateContent>
          <mc:Choice Requires="wps">
            <w:drawing>
              <wp:anchor distT="0" distB="0" distL="114300" distR="114300" simplePos="0" relativeHeight="251669504" behindDoc="0" locked="0" layoutInCell="1" allowOverlap="1" wp14:anchorId="5C0153DD" wp14:editId="39FB1C47">
                <wp:simplePos x="0" y="0"/>
                <wp:positionH relativeFrom="column">
                  <wp:posOffset>2983865</wp:posOffset>
                </wp:positionH>
                <wp:positionV relativeFrom="paragraph">
                  <wp:posOffset>105410</wp:posOffset>
                </wp:positionV>
                <wp:extent cx="2414270" cy="1419225"/>
                <wp:effectExtent l="0" t="0" r="24130" b="28575"/>
                <wp:wrapNone/>
                <wp:docPr id="17"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419225"/>
                        </a:xfrm>
                        <a:prstGeom prst="rect">
                          <a:avLst/>
                        </a:prstGeom>
                        <a:solidFill>
                          <a:srgbClr val="4F81BD"/>
                        </a:solidFill>
                        <a:ln w="25400" cap="flat" cmpd="sng" algn="ctr">
                          <a:solidFill>
                            <a:srgbClr val="4F81BD">
                              <a:shade val="50000"/>
                            </a:srgbClr>
                          </a:solidFill>
                          <a:prstDash val="solid"/>
                        </a:ln>
                        <a:effectLst/>
                      </wps:spPr>
                      <wps:txbx>
                        <w:txbxContent>
                          <w:p w:rsidR="00035979" w:rsidRPr="00BF5212" w:rsidRDefault="00035979" w:rsidP="00CA7077">
                            <w:pPr>
                              <w:pStyle w:val="Normlnweb"/>
                              <w:spacing w:before="0" w:beforeAutospacing="0" w:after="0" w:afterAutospacing="0"/>
                              <w:jc w:val="center"/>
                            </w:pPr>
                            <w:r w:rsidRPr="00BF5212">
                              <w:rPr>
                                <w:rFonts w:asciiTheme="minorHAnsi" w:hAnsi="Calibri"/>
                                <w:color w:val="FFFFFF" w:themeColor="light1"/>
                                <w:kern w:val="24"/>
                                <w:lang w:val="en-GB"/>
                              </w:rPr>
                              <w:t>Indicators as performance evaluation criteria</w:t>
                            </w:r>
                            <w:r>
                              <w:rPr>
                                <w:rFonts w:asciiTheme="minorHAnsi" w:hAnsi="Calibri"/>
                                <w:color w:val="FFFFFF" w:themeColor="light1"/>
                                <w:kern w:val="24"/>
                                <w:lang w:val="en-GB"/>
                              </w:rPr>
                              <w:t xml:space="preserve"> in audits</w:t>
                            </w:r>
                          </w:p>
                          <w:p w:rsidR="00035979" w:rsidRPr="00BF5212" w:rsidRDefault="00035979" w:rsidP="00CA7077">
                            <w:pPr>
                              <w:pStyle w:val="Normln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left:0;text-align:left;margin-left:234.95pt;margin-top:8.3pt;width:190.1pt;height:1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" fillcolor="#4f81bd" strokecolor="#385d8a" strokeweight="2pt">
                <v:path arrowok="t"/>
                <v:textbox>
                  <w:txbxContent>
                    <w:p w:rsidR="00035979" w:rsidRPr="00BF5212" w:rsidRDefault="00035979" w:rsidP="00CA7077">
                      <w:pPr>
                        <w:pStyle w:val="Normlnweb"/>
                        <w:spacing w:before="0" w:beforeAutospacing="0" w:after="0" w:afterAutospacing="0"/>
                        <w:jc w:val="center"/>
                      </w:pPr>
                      <w:r w:rsidRPr="00BF5212">
                        <w:rPr>
                          <w:rFonts w:asciiTheme="minorHAnsi" w:hAnsi="Calibri"/>
                          <w:color w:val="FFFFFF" w:themeColor="light1"/>
                          <w:kern w:val="24"/>
                          <w:lang w:val="en-GB"/>
                        </w:rPr>
                        <w:t>Indicators as performance evaluation criteria</w:t>
                      </w:r>
                      <w:r>
                        <w:rPr>
                          <w:rFonts w:asciiTheme="minorHAnsi" w:hAnsi="Calibri"/>
                          <w:color w:val="FFFFFF" w:themeColor="light1"/>
                          <w:kern w:val="24"/>
                          <w:lang w:val="en-GB"/>
                        </w:rPr>
                        <w:t xml:space="preserve"> in audits</w:t>
                      </w:r>
                    </w:p>
                    <w:p w:rsidR="00035979" w:rsidRPr="00BF5212" w:rsidRDefault="00035979" w:rsidP="00CA7077">
                      <w:pPr>
                        <w:pStyle w:val="Normlnweb"/>
                        <w:spacing w:before="0" w:beforeAutospacing="0" w:after="0" w:afterAutospacing="0"/>
                        <w:jc w:val="center"/>
                      </w:pPr>
                    </w:p>
                  </w:txbxContent>
                </v:textbox>
              </v:rect>
            </w:pict>
          </mc:Fallback>
        </mc:AlternateContent>
      </w:r>
      <w:r w:rsidRPr="003E522B">
        <w:rPr>
          <w:noProof/>
          <w:sz w:val="24"/>
          <w:szCs w:val="24"/>
          <w:highlight w:val="lightGray"/>
          <w:lang w:val="cs-CZ" w:eastAsia="cs-CZ"/>
        </w:rPr>
        <mc:AlternateContent>
          <mc:Choice Requires="wps">
            <w:drawing>
              <wp:anchor distT="0" distB="0" distL="114300" distR="114300" simplePos="0" relativeHeight="251668480" behindDoc="0" locked="0" layoutInCell="1" allowOverlap="1" wp14:anchorId="7178A535" wp14:editId="3C66E527">
                <wp:simplePos x="0" y="0"/>
                <wp:positionH relativeFrom="column">
                  <wp:posOffset>20320</wp:posOffset>
                </wp:positionH>
                <wp:positionV relativeFrom="paragraph">
                  <wp:posOffset>135255</wp:posOffset>
                </wp:positionV>
                <wp:extent cx="2414270" cy="1419225"/>
                <wp:effectExtent l="0" t="0" r="24130" b="28575"/>
                <wp:wrapNone/>
                <wp:docPr id="16"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419225"/>
                        </a:xfrm>
                        <a:prstGeom prst="rect">
                          <a:avLst/>
                        </a:prstGeom>
                        <a:solidFill>
                          <a:srgbClr val="4F81BD"/>
                        </a:solidFill>
                        <a:ln w="25400" cap="flat" cmpd="sng" algn="ctr">
                          <a:solidFill>
                            <a:srgbClr val="4F81BD">
                              <a:shade val="50000"/>
                            </a:srgbClr>
                          </a:solidFill>
                          <a:prstDash val="solid"/>
                        </a:ln>
                        <a:effectLst/>
                      </wps:spPr>
                      <wps:txbx>
                        <w:txbxContent>
                          <w:p w:rsidR="00035979" w:rsidRPr="00BF5212" w:rsidRDefault="00035979" w:rsidP="00CA7077">
                            <w:pPr>
                              <w:pStyle w:val="Normlnweb"/>
                              <w:spacing w:before="0" w:beforeAutospacing="0" w:after="0" w:afterAutospacing="0"/>
                              <w:jc w:val="center"/>
                            </w:pPr>
                            <w:r w:rsidRPr="00BF5212">
                              <w:rPr>
                                <w:rFonts w:asciiTheme="minorHAnsi" w:hAnsi="Calibri"/>
                                <w:color w:val="FFFFFF" w:themeColor="background1"/>
                                <w:kern w:val="24"/>
                                <w:lang w:val="en-GB"/>
                              </w:rPr>
                              <w:t xml:space="preserve">Energy efficiency indicators are useful for the creators of policies/programmes when seeking to evaluate measures and areas where energy savings can be achieved.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Obdélník 16" o:spid="_x0000_s1027" style="position:absolute;left:0;text-align:left;margin-left:1.6pt;margin-top:10.65pt;width:190.1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" fillcolor="#4f81bd" strokecolor="#385d8a" strokeweight="2pt">
                <v:path arrowok="t"/>
                <v:textbox>
                  <w:txbxContent>
                    <w:p w:rsidR="00035979" w:rsidRPr="00BF5212" w:rsidRDefault="00035979" w:rsidP="00CA7077">
                      <w:pPr>
                        <w:pStyle w:val="Normlnweb"/>
                        <w:spacing w:before="0" w:beforeAutospacing="0" w:after="0" w:afterAutospacing="0"/>
                        <w:jc w:val="center"/>
                      </w:pPr>
                      <w:r w:rsidRPr="00BF5212">
                        <w:rPr>
                          <w:rFonts w:asciiTheme="minorHAnsi" w:hAnsi="Calibri"/>
                          <w:color w:val="FFFFFF" w:themeColor="background1"/>
                          <w:kern w:val="24"/>
                          <w:lang w:val="en-GB"/>
                        </w:rPr>
                        <w:t xml:space="preserve">Energy efficiency indicators are useful for the creators of policies/programmes when seeking to evaluate measures and areas where energy savings can be achieved. </w:t>
                      </w:r>
                    </w:p>
                  </w:txbxContent>
                </v:textbox>
              </v:rect>
            </w:pict>
          </mc:Fallback>
        </mc:AlternateContent>
      </w:r>
    </w:p>
    <w:p w:rsidR="00CA7077" w:rsidRPr="003E522B" w:rsidRDefault="00CA7077" w:rsidP="003C17D2">
      <w:pPr>
        <w:spacing w:before="120" w:after="120"/>
        <w:jc w:val="both"/>
        <w:rPr>
          <w:sz w:val="24"/>
          <w:szCs w:val="24"/>
          <w:lang w:val="en-GB"/>
        </w:rPr>
      </w:pPr>
    </w:p>
    <w:p w:rsidR="00CA7077" w:rsidRPr="003E522B" w:rsidRDefault="00CA7077" w:rsidP="003C17D2">
      <w:pPr>
        <w:spacing w:before="120" w:after="120"/>
        <w:jc w:val="both"/>
        <w:rPr>
          <w:sz w:val="24"/>
          <w:szCs w:val="24"/>
          <w:lang w:val="en-GB"/>
        </w:rPr>
      </w:pPr>
    </w:p>
    <w:p w:rsidR="00CA7077" w:rsidRPr="003E522B" w:rsidRDefault="00CA7077" w:rsidP="003C17D2">
      <w:pPr>
        <w:spacing w:before="120" w:after="120"/>
        <w:jc w:val="both"/>
        <w:rPr>
          <w:sz w:val="24"/>
          <w:szCs w:val="24"/>
          <w:lang w:val="en-GB"/>
        </w:rPr>
      </w:pPr>
    </w:p>
    <w:p w:rsidR="00CA7077" w:rsidRPr="003E522B" w:rsidRDefault="00CA7077" w:rsidP="003C17D2">
      <w:pPr>
        <w:spacing w:before="120" w:after="120"/>
        <w:jc w:val="both"/>
        <w:rPr>
          <w:sz w:val="24"/>
          <w:szCs w:val="24"/>
          <w:lang w:val="en-GB"/>
        </w:rPr>
      </w:pPr>
    </w:p>
    <w:p w:rsidR="00114518" w:rsidRPr="003E522B" w:rsidRDefault="00114518" w:rsidP="003C17D2">
      <w:pPr>
        <w:spacing w:before="120" w:after="120"/>
        <w:jc w:val="both"/>
        <w:rPr>
          <w:sz w:val="24"/>
          <w:szCs w:val="24"/>
          <w:highlight w:val="lightGray"/>
          <w:lang w:val="en-GB"/>
        </w:rPr>
      </w:pPr>
    </w:p>
    <w:p w:rsidR="00CA7077" w:rsidRPr="003E522B" w:rsidRDefault="006B2736" w:rsidP="003F36FE">
      <w:pPr>
        <w:spacing w:before="120" w:after="0"/>
        <w:jc w:val="both"/>
        <w:rPr>
          <w:rFonts w:cstheme="minorHAnsi"/>
          <w:b/>
          <w:sz w:val="24"/>
          <w:lang w:val="en-GB"/>
        </w:rPr>
      </w:pPr>
      <w:r w:rsidRPr="005B3A29">
        <w:rPr>
          <w:rFonts w:cstheme="minorHAnsi"/>
          <w:b/>
          <w:sz w:val="24"/>
          <w:lang w:val="en-GB"/>
        </w:rPr>
        <w:t>List of</w:t>
      </w:r>
      <w:r w:rsidR="007F4C17" w:rsidRPr="005B3A29">
        <w:rPr>
          <w:rFonts w:cstheme="minorHAnsi"/>
          <w:b/>
          <w:sz w:val="24"/>
          <w:lang w:val="en-GB"/>
        </w:rPr>
        <w:t xml:space="preserve"> several</w:t>
      </w:r>
      <w:r w:rsidR="005B3A29" w:rsidRPr="005B3A29">
        <w:rPr>
          <w:rFonts w:cstheme="minorHAnsi"/>
          <w:b/>
          <w:sz w:val="24"/>
          <w:lang w:val="en-GB"/>
        </w:rPr>
        <w:t xml:space="preserve"> targets and</w:t>
      </w:r>
      <w:r w:rsidR="007F4C17" w:rsidRPr="005B3A29">
        <w:rPr>
          <w:rFonts w:cstheme="minorHAnsi"/>
          <w:b/>
          <w:sz w:val="24"/>
          <w:lang w:val="en-GB"/>
        </w:rPr>
        <w:t xml:space="preserve"> indicators used by SAIs that have followed from the</w:t>
      </w:r>
      <w:r w:rsidR="005B3A29" w:rsidRPr="005B3A29">
        <w:rPr>
          <w:rFonts w:cstheme="minorHAnsi"/>
          <w:b/>
          <w:sz w:val="24"/>
          <w:lang w:val="en-GB"/>
        </w:rPr>
        <w:t xml:space="preserve"> INTOSAI WGEA</w:t>
      </w:r>
      <w:r w:rsidR="007F4C17" w:rsidRPr="005B3A29">
        <w:rPr>
          <w:rFonts w:cstheme="minorHAnsi"/>
          <w:b/>
          <w:sz w:val="24"/>
          <w:lang w:val="en-GB"/>
        </w:rPr>
        <w:t xml:space="preserve"> survey: </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Australia</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The principal indicator is C0</w:t>
      </w:r>
      <w:r w:rsidRPr="003E522B">
        <w:rPr>
          <w:rFonts w:cstheme="minorHAnsi"/>
          <w:vertAlign w:val="subscript"/>
          <w:lang w:val="en-GB"/>
        </w:rPr>
        <w:t>2</w:t>
      </w:r>
      <w:r w:rsidRPr="003E522B">
        <w:rPr>
          <w:rFonts w:cstheme="minorHAnsi"/>
          <w:lang w:val="en-GB"/>
        </w:rPr>
        <w:t xml:space="preserve"> savings. However, action plans estimate energy savings from potential investments and cost according to energy prices in order to determine if/when an investment is cost neutral.</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u w:val="single"/>
          <w:lang w:val="en-GB"/>
        </w:rPr>
      </w:pPr>
      <w:r w:rsidRPr="003E522B">
        <w:rPr>
          <w:rFonts w:cstheme="minorHAnsi"/>
          <w:u w:val="single"/>
          <w:lang w:val="en-GB"/>
        </w:rPr>
        <w:t>New South Wells</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The overall goal of the energy efficiency action plan is to tackle the costs of living in New South Wales, and achieve the following targets:</w:t>
      </w:r>
    </w:p>
    <w:p w:rsidR="005B3A29" w:rsidRPr="003E522B" w:rsidRDefault="005B3A29" w:rsidP="005B3A29">
      <w:pPr>
        <w:pStyle w:val="Odstavecseseznamem"/>
        <w:numPr>
          <w:ilvl w:val="0"/>
          <w:numId w:val="27"/>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achieve 16,000 </w:t>
      </w:r>
      <w:proofErr w:type="spellStart"/>
      <w:r w:rsidRPr="003E522B">
        <w:rPr>
          <w:rFonts w:cstheme="minorHAnsi"/>
          <w:lang w:val="en-GB"/>
        </w:rPr>
        <w:t>GWh</w:t>
      </w:r>
      <w:proofErr w:type="spellEnd"/>
      <w:r w:rsidRPr="003E522B">
        <w:rPr>
          <w:rFonts w:cstheme="minorHAnsi"/>
          <w:lang w:val="en-GB"/>
        </w:rPr>
        <w:t xml:space="preserve"> in energy savings per year by 2020</w:t>
      </w:r>
      <w:r w:rsidR="007D12EF">
        <w:rPr>
          <w:rFonts w:cstheme="minorHAnsi"/>
          <w:lang w:val="en-GB"/>
        </w:rPr>
        <w:t>;</w:t>
      </w:r>
    </w:p>
    <w:p w:rsidR="005B3A29" w:rsidRPr="003E522B" w:rsidRDefault="005B3A29" w:rsidP="005B3A29">
      <w:pPr>
        <w:pStyle w:val="Odstavecseseznamem"/>
        <w:numPr>
          <w:ilvl w:val="0"/>
          <w:numId w:val="27"/>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support 220,000 low income households to reduce energy use by up to 20% by 2014</w:t>
      </w:r>
      <w:r w:rsidR="007D12EF">
        <w:rPr>
          <w:rFonts w:cstheme="minorHAnsi"/>
          <w:lang w:val="en-GB"/>
        </w:rPr>
        <w:t>;</w:t>
      </w:r>
    </w:p>
    <w:p w:rsidR="005B3A29" w:rsidRPr="005B3A29" w:rsidRDefault="005B3A29" w:rsidP="002C5046">
      <w:pPr>
        <w:pStyle w:val="Odstavecseseznamem"/>
        <w:numPr>
          <w:ilvl w:val="0"/>
          <w:numId w:val="27"/>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assist 50% of New South Wells commercial floor space achieve a four-star NABERS energy and water rating by 2020, through the delivery of high-standard building retrofit programmes.</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 xml:space="preserve">Canada </w:t>
      </w:r>
    </w:p>
    <w:p w:rsidR="004D72E7"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sidRPr="003E522B">
        <w:rPr>
          <w:rFonts w:cstheme="minorHAnsi"/>
          <w:lang w:val="en-GB"/>
        </w:rPr>
        <w:t xml:space="preserve">Federal government has a well-defined set of indicators that it uses for tracking and reporting energy use and energy efficiency. See the website for </w:t>
      </w:r>
      <w:r w:rsidRPr="003E522B">
        <w:rPr>
          <w:rStyle w:val="gt-icon-text1"/>
          <w:rFonts w:cstheme="minorHAnsi"/>
          <w:lang w:val="en-GB"/>
        </w:rPr>
        <w:t xml:space="preserve">Natural Resources Canada, the lead federal </w:t>
      </w:r>
      <w:r w:rsidR="004D72E7" w:rsidRPr="003E522B">
        <w:rPr>
          <w:rStyle w:val="gt-icon-text1"/>
          <w:rFonts w:cstheme="minorHAnsi"/>
          <w:lang w:val="en-GB"/>
        </w:rPr>
        <w:t>d</w:t>
      </w:r>
      <w:r w:rsidRPr="003E522B">
        <w:rPr>
          <w:rStyle w:val="gt-icon-text1"/>
          <w:rFonts w:cstheme="minorHAnsi"/>
          <w:lang w:val="en-GB"/>
        </w:rPr>
        <w:t xml:space="preserve">epartment for energy efficiency: </w:t>
      </w:r>
      <w:r w:rsidRPr="0075650F">
        <w:rPr>
          <w:rFonts w:cstheme="minorHAnsi"/>
          <w:color w:val="0000FF"/>
          <w:lang w:val="en-GB"/>
        </w:rPr>
        <w:t>http://www.nrcan.gc.ca/energy/efficiency</w:t>
      </w:r>
      <w:r w:rsidRPr="003E522B">
        <w:rPr>
          <w:rStyle w:val="gt-icon-text1"/>
          <w:rFonts w:cstheme="minorHAnsi"/>
          <w:lang w:val="en-GB"/>
        </w:rPr>
        <w:t xml:space="preserve"> (also available in French). </w:t>
      </w:r>
    </w:p>
    <w:p w:rsidR="004D72E7" w:rsidRPr="005B3A29"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Style w:val="gt-icon-text1"/>
          <w:rFonts w:cstheme="minorHAnsi"/>
          <w:lang w:val="en-GB"/>
        </w:rPr>
        <w:t>For the statistics and analysis, see</w:t>
      </w:r>
      <w:r w:rsidR="00AB2685">
        <w:rPr>
          <w:rStyle w:val="gt-icon-text1"/>
          <w:rFonts w:cstheme="minorHAnsi"/>
          <w:lang w:val="en-GB"/>
        </w:rPr>
        <w:t>:</w:t>
      </w:r>
      <w:r w:rsidRPr="003E522B">
        <w:rPr>
          <w:rStyle w:val="gt-icon-text1"/>
          <w:rFonts w:cstheme="minorHAnsi"/>
          <w:lang w:val="en-GB"/>
        </w:rPr>
        <w:t xml:space="preserve"> </w:t>
      </w:r>
      <w:r w:rsidRPr="0075650F">
        <w:rPr>
          <w:rFonts w:cstheme="minorHAnsi"/>
          <w:color w:val="0000FF"/>
          <w:lang w:val="en-GB"/>
        </w:rPr>
        <w:t>http://oee.nrcan.gc.ca/corporate/statistics/neud/dpa/home.cfm</w:t>
      </w:r>
      <w:r w:rsidR="007D12EF">
        <w:rPr>
          <w:rFonts w:cstheme="minorHAnsi"/>
          <w:lang w:val="en-GB"/>
        </w:rPr>
        <w:t>.</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Costa Rica</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The energy efficiency indicators measured by the Ministry of Environment and Energy are: </w:t>
      </w:r>
      <w:r w:rsidR="004D72E7" w:rsidRPr="003E522B">
        <w:rPr>
          <w:rFonts w:cstheme="minorHAnsi"/>
          <w:lang w:val="en-GB"/>
        </w:rPr>
        <w:t>i</w:t>
      </w:r>
      <w:r w:rsidRPr="003E522B">
        <w:rPr>
          <w:rFonts w:cstheme="minorHAnsi"/>
          <w:lang w:val="en-GB"/>
        </w:rPr>
        <w:t xml:space="preserve">ntensity of commercial energy, </w:t>
      </w:r>
      <w:r w:rsidR="004D72E7" w:rsidRPr="003E522B">
        <w:rPr>
          <w:rFonts w:cstheme="minorHAnsi"/>
          <w:lang w:val="en-GB"/>
        </w:rPr>
        <w:t>c</w:t>
      </w:r>
      <w:r w:rsidRPr="003E522B">
        <w:rPr>
          <w:rFonts w:cstheme="minorHAnsi"/>
          <w:lang w:val="en-GB"/>
        </w:rPr>
        <w:t xml:space="preserve">ommercial energy consumption per capita, </w:t>
      </w:r>
      <w:r w:rsidR="004D72E7" w:rsidRPr="003E522B">
        <w:rPr>
          <w:rFonts w:cstheme="minorHAnsi"/>
          <w:lang w:val="en-GB"/>
        </w:rPr>
        <w:t>i</w:t>
      </w:r>
      <w:r w:rsidRPr="003E522B">
        <w:rPr>
          <w:rFonts w:cstheme="minorHAnsi"/>
          <w:lang w:val="en-GB"/>
        </w:rPr>
        <w:t xml:space="preserve">ntensity of oil consumption, </w:t>
      </w:r>
      <w:r w:rsidR="004D72E7" w:rsidRPr="003E522B">
        <w:rPr>
          <w:rFonts w:cstheme="minorHAnsi"/>
          <w:lang w:val="en-GB"/>
        </w:rPr>
        <w:t>i</w:t>
      </w:r>
      <w:r w:rsidRPr="003E522B">
        <w:rPr>
          <w:rFonts w:cstheme="minorHAnsi"/>
          <w:lang w:val="en-GB"/>
        </w:rPr>
        <w:t xml:space="preserve">ntensity of consumption of electricity, </w:t>
      </w:r>
      <w:r w:rsidR="004D72E7" w:rsidRPr="003E522B">
        <w:rPr>
          <w:rFonts w:cstheme="minorHAnsi"/>
          <w:lang w:val="en-GB"/>
        </w:rPr>
        <w:t>r</w:t>
      </w:r>
      <w:r w:rsidRPr="003E522B">
        <w:rPr>
          <w:rFonts w:cstheme="minorHAnsi"/>
          <w:lang w:val="en-GB"/>
        </w:rPr>
        <w:t xml:space="preserve">esidential electricity consumption per capita, </w:t>
      </w:r>
      <w:r w:rsidR="004D72E7" w:rsidRPr="003E522B">
        <w:rPr>
          <w:rFonts w:cstheme="minorHAnsi"/>
          <w:lang w:val="en-GB"/>
        </w:rPr>
        <w:t>e</w:t>
      </w:r>
      <w:r w:rsidRPr="003E522B">
        <w:rPr>
          <w:rFonts w:cstheme="minorHAnsi"/>
          <w:lang w:val="en-GB"/>
        </w:rPr>
        <w:t xml:space="preserve">lectric intensity of the industrial sector, </w:t>
      </w:r>
      <w:r w:rsidR="004D72E7" w:rsidRPr="003E522B">
        <w:rPr>
          <w:rFonts w:cstheme="minorHAnsi"/>
          <w:lang w:val="en-GB"/>
        </w:rPr>
        <w:t>e</w:t>
      </w:r>
      <w:r w:rsidRPr="003E522B">
        <w:rPr>
          <w:rFonts w:cstheme="minorHAnsi"/>
          <w:lang w:val="en-GB"/>
        </w:rPr>
        <w:t xml:space="preserve">lectric intensity of the commercial and service sector, and </w:t>
      </w:r>
      <w:r w:rsidR="004D72E7" w:rsidRPr="003E522B">
        <w:rPr>
          <w:rFonts w:cstheme="minorHAnsi"/>
          <w:lang w:val="en-GB"/>
        </w:rPr>
        <w:t>u</w:t>
      </w:r>
      <w:r w:rsidRPr="003E522B">
        <w:rPr>
          <w:rFonts w:cstheme="minorHAnsi"/>
          <w:lang w:val="en-GB"/>
        </w:rPr>
        <w:t>nit consumption of road transport. The last four indicators are long-term goals in the VI National Energy Plan.</w:t>
      </w:r>
    </w:p>
    <w:p w:rsidR="005B3A29" w:rsidRPr="003E522B" w:rsidRDefault="005B3A29" w:rsidP="005B3A29">
      <w:pPr>
        <w:keepNext/>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b/>
          <w:lang w:val="en-GB"/>
        </w:rPr>
        <w:lastRenderedPageBreak/>
        <w:t>European Court of Auditors</w:t>
      </w:r>
    </w:p>
    <w:p w:rsidR="004D72E7" w:rsidRDefault="005B3A29" w:rsidP="005B3A29">
      <w:pPr>
        <w:keepNext/>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sidRPr="003E522B">
        <w:rPr>
          <w:rStyle w:val="gt-icon-text1"/>
          <w:rFonts w:cstheme="minorHAnsi"/>
          <w:lang w:val="en-GB"/>
        </w:rPr>
        <w:t xml:space="preserve">The European Commission in its technical guidance on </w:t>
      </w:r>
      <w:r w:rsidRPr="003E522B">
        <w:rPr>
          <w:rStyle w:val="gt-icon-text1"/>
          <w:rFonts w:cstheme="minorHAnsi"/>
          <w:i/>
          <w:lang w:val="en-GB"/>
        </w:rPr>
        <w:t>Financing the energy renovation of buildings with Cohesion Policy funding</w:t>
      </w:r>
      <w:r w:rsidRPr="003E522B">
        <w:rPr>
          <w:rStyle w:val="gt-icon-text1"/>
          <w:rFonts w:cstheme="minorHAnsi"/>
          <w:lang w:val="en-GB"/>
        </w:rPr>
        <w:t xml:space="preserve"> (2014) proposed number of indicators for investments within Operational Programmes supporting energy efficiency (e.g., number of households with improved energy consumption classification, number of buildings in the two lowest energy performance classes, decrease of annual primary energy consumption of public buildings, and number of additional energy users connected to smart grids).</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Finland</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proofErr w:type="gramStart"/>
      <w:r w:rsidRPr="003E522B">
        <w:rPr>
          <w:rFonts w:cstheme="minorHAnsi"/>
          <w:lang w:val="en-GB"/>
        </w:rPr>
        <w:t xml:space="preserve">Saving energy </w:t>
      </w:r>
      <w:proofErr w:type="spellStart"/>
      <w:r w:rsidRPr="003E522B">
        <w:rPr>
          <w:rFonts w:cstheme="minorHAnsi"/>
          <w:lang w:val="en-GB"/>
        </w:rPr>
        <w:t>Wh</w:t>
      </w:r>
      <w:proofErr w:type="spellEnd"/>
      <w:r w:rsidRPr="003E522B">
        <w:rPr>
          <w:rFonts w:cstheme="minorHAnsi"/>
          <w:lang w:val="en-GB"/>
        </w:rPr>
        <w:t xml:space="preserve">/year, saving %, </w:t>
      </w:r>
      <w:proofErr w:type="spellStart"/>
      <w:r w:rsidRPr="003E522B">
        <w:rPr>
          <w:rFonts w:cstheme="minorHAnsi"/>
          <w:lang w:val="en-GB"/>
        </w:rPr>
        <w:t>Wh</w:t>
      </w:r>
      <w:proofErr w:type="spellEnd"/>
      <w:r w:rsidRPr="003E522B">
        <w:rPr>
          <w:rFonts w:cstheme="minorHAnsi"/>
          <w:lang w:val="en-GB"/>
        </w:rPr>
        <w:t>/m³, maintenance costs/m³, maintenance costs/building, water consumption/day</w:t>
      </w:r>
      <w:r>
        <w:rPr>
          <w:rFonts w:cstheme="minorHAnsi"/>
          <w:lang w:val="en-GB"/>
        </w:rPr>
        <w:t>, water consumption/person.</w:t>
      </w:r>
      <w:proofErr w:type="gramEnd"/>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Jordan</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National Energy Action Plan of Jordan depends on the key indicators of the Jordanian electricity consumption to set its targets. For instance:  it stated that the electricity intensity in Jordan was 1.13 </w:t>
      </w:r>
      <w:proofErr w:type="spellStart"/>
      <w:r w:rsidRPr="003E522B">
        <w:rPr>
          <w:rFonts w:cstheme="minorHAnsi"/>
          <w:lang w:val="en-GB"/>
        </w:rPr>
        <w:t>GWh</w:t>
      </w:r>
      <w:proofErr w:type="spellEnd"/>
      <w:r w:rsidRPr="003E522B">
        <w:rPr>
          <w:rFonts w:cstheme="minorHAnsi"/>
          <w:lang w:val="en-GB"/>
        </w:rPr>
        <w:t>/GDP in 2010 and is forecasted</w:t>
      </w:r>
      <w:r>
        <w:rPr>
          <w:rFonts w:cstheme="minorHAnsi"/>
          <w:lang w:val="en-GB"/>
        </w:rPr>
        <w:t xml:space="preserve"> to reach 1.28 </w:t>
      </w:r>
      <w:proofErr w:type="spellStart"/>
      <w:r>
        <w:rPr>
          <w:rFonts w:cstheme="minorHAnsi"/>
          <w:lang w:val="en-GB"/>
        </w:rPr>
        <w:t>GWh</w:t>
      </w:r>
      <w:proofErr w:type="spellEnd"/>
      <w:r>
        <w:rPr>
          <w:rFonts w:cstheme="minorHAnsi"/>
          <w:lang w:val="en-GB"/>
        </w:rPr>
        <w:t>/GDP in 2020.</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b/>
          <w:lang w:val="en-GB"/>
        </w:rPr>
      </w:pPr>
      <w:r w:rsidRPr="003E522B">
        <w:rPr>
          <w:rStyle w:val="gt-icon-text1"/>
          <w:rFonts w:cstheme="minorHAnsi"/>
          <w:b/>
          <w:lang w:val="en-GB"/>
        </w:rPr>
        <w:t>Malta</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Hypertextovodkaz"/>
          <w:rFonts w:cstheme="minorHAnsi"/>
          <w:lang w:val="en-GB"/>
        </w:rPr>
      </w:pPr>
      <w:r w:rsidRPr="003E522B">
        <w:rPr>
          <w:rStyle w:val="gt-icon-text1"/>
          <w:rFonts w:cstheme="minorHAnsi"/>
          <w:lang w:val="en-GB"/>
        </w:rPr>
        <w:t xml:space="preserve">Set indicators for measuring energy savings and energy efficiency in relation to various sectors are indicated in the document published by the Malta Resources Authority entitled: </w:t>
      </w:r>
      <w:r w:rsidRPr="003E522B">
        <w:rPr>
          <w:rStyle w:val="gt-icon-text1"/>
          <w:rFonts w:cstheme="minorHAnsi"/>
          <w:i/>
          <w:lang w:val="en-GB"/>
        </w:rPr>
        <w:t>Energy Efficiency Policies and Measures in Malta</w:t>
      </w:r>
      <w:r w:rsidRPr="003E522B">
        <w:rPr>
          <w:rStyle w:val="gt-icon-text1"/>
          <w:rFonts w:cstheme="minorHAnsi"/>
          <w:lang w:val="en-GB"/>
        </w:rPr>
        <w:t xml:space="preserve">.  The document is available at: </w:t>
      </w:r>
      <w:r w:rsidRPr="0075650F">
        <w:rPr>
          <w:rFonts w:cstheme="minorHAnsi"/>
          <w:color w:val="0000FF"/>
          <w:lang w:val="en-GB"/>
        </w:rPr>
        <w:t>http://www.odyssee-mure.eu/publications/national-reports/energy-efficiency-malta.pdf</w:t>
      </w:r>
      <w:r w:rsidR="007D12EF">
        <w:rPr>
          <w:rFonts w:cstheme="minorHAnsi"/>
          <w:lang w:val="en-GB"/>
        </w:rPr>
        <w:t>.</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New Zealand</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The Energy Efficiency and Conservation Authority (EECA) </w:t>
      </w:r>
      <w:proofErr w:type="gramStart"/>
      <w:r w:rsidRPr="003E522B">
        <w:rPr>
          <w:rFonts w:cstheme="minorHAnsi"/>
          <w:lang w:val="en-GB"/>
        </w:rPr>
        <w:t>has</w:t>
      </w:r>
      <w:proofErr w:type="gramEnd"/>
      <w:r w:rsidRPr="003E522B">
        <w:rPr>
          <w:rFonts w:cstheme="minorHAnsi"/>
          <w:lang w:val="en-GB"/>
        </w:rPr>
        <w:t xml:space="preserve"> a set of indicators that it measures progress against. </w:t>
      </w:r>
      <w:r w:rsidR="00914414">
        <w:rPr>
          <w:rFonts w:cstheme="minorHAnsi"/>
          <w:lang w:val="en-GB"/>
        </w:rPr>
        <w:t>T</w:t>
      </w:r>
      <w:r w:rsidRPr="003E522B">
        <w:rPr>
          <w:rFonts w:cstheme="minorHAnsi"/>
          <w:lang w:val="en-GB"/>
        </w:rPr>
        <w:t xml:space="preserve">he measures relate to EECA’s programmes, such as providing funding for better home insulation, improving energy intensity (see below), and that an increased proportion of energy is supplied from renewable resources. </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For more information see EECA’s 2013 annual report (page 29 and following), and the description of the energy intensity measure </w:t>
      </w:r>
      <w:r w:rsidR="00035979">
        <w:rPr>
          <w:rFonts w:cstheme="minorHAnsi"/>
          <w:lang w:val="en-GB"/>
        </w:rPr>
        <w:t>–</w:t>
      </w:r>
      <w:r w:rsidRPr="003E522B">
        <w:rPr>
          <w:rFonts w:cstheme="minorHAnsi"/>
          <w:lang w:val="en-GB"/>
        </w:rPr>
        <w:t xml:space="preserve"> see</w:t>
      </w:r>
      <w:r w:rsidR="00035979">
        <w:rPr>
          <w:rFonts w:cstheme="minorHAnsi"/>
          <w:lang w:val="en-GB"/>
        </w:rPr>
        <w:t>:</w:t>
      </w:r>
      <w:r w:rsidRPr="003E522B">
        <w:rPr>
          <w:rFonts w:cstheme="minorHAnsi"/>
          <w:lang w:val="en-GB"/>
        </w:rPr>
        <w:t xml:space="preserve"> </w:t>
      </w:r>
      <w:r w:rsidRPr="0075650F">
        <w:rPr>
          <w:rFonts w:cstheme="minorHAnsi"/>
          <w:color w:val="0000FF"/>
          <w:lang w:val="en-GB"/>
        </w:rPr>
        <w:t>http://www.eeca.govt.nz/resource/eeca-annual-report-2013</w:t>
      </w:r>
      <w:r w:rsidR="007D12EF">
        <w:rPr>
          <w:rFonts w:cstheme="minorHAnsi"/>
          <w:lang w:val="en-GB"/>
        </w:rPr>
        <w:t>.</w:t>
      </w:r>
      <w:r w:rsidRPr="003E522B">
        <w:rPr>
          <w:rFonts w:cstheme="minorHAnsi"/>
          <w:lang w:val="en-GB"/>
        </w:rPr>
        <w:t xml:space="preserve">  </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sidRPr="003E522B">
        <w:rPr>
          <w:rFonts w:cstheme="minorHAnsi"/>
          <w:lang w:val="en-GB"/>
        </w:rPr>
        <w:t>One of the key measures in the NZEECS of the longer term view of the progress New Zealand is making in energy efficiency and conservation is energy intensity, or the energy used per unit of GDP.</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Norway</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Norway is </w:t>
      </w:r>
      <w:r w:rsidR="00914414">
        <w:rPr>
          <w:rFonts w:cstheme="minorHAnsi"/>
          <w:lang w:val="en-GB"/>
        </w:rPr>
        <w:t xml:space="preserve">a </w:t>
      </w:r>
      <w:r w:rsidRPr="003E522B">
        <w:rPr>
          <w:rFonts w:cstheme="minorHAnsi"/>
          <w:lang w:val="en-GB"/>
        </w:rPr>
        <w:t>part of the ODYSSEE network in Europe. ODYSSEE is a database that contains detailed data on the energy consumption drivers by end-use and, on the other hand, energy efficiency and CO</w:t>
      </w:r>
      <w:r w:rsidRPr="003E522B">
        <w:rPr>
          <w:rFonts w:cstheme="minorHAnsi"/>
          <w:vertAlign w:val="subscript"/>
          <w:lang w:val="en-GB"/>
        </w:rPr>
        <w:t>2</w:t>
      </w:r>
      <w:r w:rsidRPr="003E522B">
        <w:rPr>
          <w:rFonts w:cstheme="minorHAnsi"/>
          <w:lang w:val="en-GB"/>
        </w:rPr>
        <w:t xml:space="preserve"> related indicators. Data is regularly updated by national representatives, such as energy agencies or statistical organization, from all 28 EU member states as well as Norway. Currently, energy efficiency data is available from the year 1990 to 2011. The database includes indicators on overall energy efficiency and consumption as well as indicators mapping energy efficiency in industry, transport, households, services, etc. It also contains information on energy drivers like heated square meters in the households and services sectors, transported passenger-km and ton-km of goods, value added, production index, production volumes,</w:t>
      </w:r>
      <w:r>
        <w:rPr>
          <w:rFonts w:cstheme="minorHAnsi"/>
          <w:lang w:val="en-GB"/>
        </w:rPr>
        <w:t xml:space="preserve"> etc.</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bCs/>
          <w:iCs/>
          <w:lang w:val="en-GB"/>
        </w:rPr>
      </w:pPr>
      <w:r w:rsidRPr="003E522B">
        <w:rPr>
          <w:rFonts w:cstheme="minorHAnsi"/>
          <w:b/>
          <w:bCs/>
          <w:iCs/>
          <w:lang w:val="en-GB"/>
        </w:rPr>
        <w:lastRenderedPageBreak/>
        <w:t>Philippines</w:t>
      </w:r>
    </w:p>
    <w:p w:rsidR="005B3A29" w:rsidRP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sidRPr="003E522B">
        <w:rPr>
          <w:rFonts w:cstheme="minorHAnsi"/>
          <w:lang w:val="en-GB"/>
        </w:rPr>
        <w:t>The Department of Energy has mechanical devices/indicators and installed those devices in the retrofitted buildings and street lights.  It has also developed methods of computing the e</w:t>
      </w:r>
      <w:r>
        <w:rPr>
          <w:rFonts w:cstheme="minorHAnsi"/>
          <w:lang w:val="en-GB"/>
        </w:rPr>
        <w:t xml:space="preserve">nergy savings and efficiency.  </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b/>
          <w:lang w:val="en-GB"/>
        </w:rPr>
      </w:pPr>
      <w:r w:rsidRPr="003E522B">
        <w:rPr>
          <w:rStyle w:val="gt-icon-text1"/>
          <w:rFonts w:cstheme="minorHAnsi"/>
          <w:b/>
          <w:lang w:val="en-GB"/>
        </w:rPr>
        <w:t>Poland</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sidRPr="003E522B">
        <w:rPr>
          <w:rStyle w:val="gt-icon-text1"/>
          <w:rFonts w:cstheme="minorHAnsi"/>
          <w:lang w:val="en-GB"/>
        </w:rPr>
        <w:t>Indicators of the Central Statistical Office: total use of primary energy; final use of energy; final energy use with climate adjustment; primary energy consumption GDP; final energy consumption GDP with the climate adjustment; energy consumption of the industry with the division into sectors: food, textile, forestry, paper, chemical, mineral, mill, machine, transport; energy consumption of production with the division into: steel, cement, paper; use per 1 dwelling unit, use per 1 dwelling unit with the climate adjustment; total use per 1m</w:t>
      </w:r>
      <w:r w:rsidRPr="003E522B">
        <w:rPr>
          <w:rStyle w:val="gt-icon-text1"/>
          <w:rFonts w:cstheme="minorHAnsi"/>
          <w:vertAlign w:val="superscript"/>
          <w:lang w:val="en-GB"/>
        </w:rPr>
        <w:t>2</w:t>
      </w:r>
      <w:r w:rsidRPr="003E522B">
        <w:rPr>
          <w:rStyle w:val="gt-icon-text1"/>
          <w:rFonts w:cstheme="minorHAnsi"/>
          <w:lang w:val="en-GB"/>
        </w:rPr>
        <w:t>; use for heating per 1m</w:t>
      </w:r>
      <w:r w:rsidRPr="003E522B">
        <w:rPr>
          <w:rStyle w:val="gt-icon-text1"/>
          <w:rFonts w:cstheme="minorHAnsi"/>
          <w:vertAlign w:val="superscript"/>
          <w:lang w:val="en-GB"/>
        </w:rPr>
        <w:t>2</w:t>
      </w:r>
      <w:r w:rsidRPr="003E522B">
        <w:rPr>
          <w:rStyle w:val="gt-icon-text1"/>
          <w:rFonts w:cstheme="minorHAnsi"/>
          <w:lang w:val="en-GB"/>
        </w:rPr>
        <w:t>; use of electric energy per 1 dwelling unit; indicators of energy efficiency in the sector of services; indicators of energy efficiency in transport and power engineering; indicator of energy efficiency ODEX</w:t>
      </w:r>
      <w:r>
        <w:rPr>
          <w:rStyle w:val="gt-icon-text1"/>
          <w:rFonts w:cstheme="minorHAnsi"/>
          <w:lang w:val="en-GB"/>
        </w:rPr>
        <w:t>.</w:t>
      </w:r>
    </w:p>
    <w:p w:rsid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b/>
          <w:lang w:val="en-GB"/>
        </w:rPr>
      </w:pPr>
      <w:r w:rsidRPr="003E522B">
        <w:rPr>
          <w:rStyle w:val="gt-icon-text1"/>
          <w:rFonts w:cstheme="minorHAnsi"/>
          <w:b/>
          <w:lang w:val="en-GB"/>
        </w:rPr>
        <w:t>Tanzania</w:t>
      </w:r>
    </w:p>
    <w:p w:rsidR="005B3A29" w:rsidRP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Style w:val="gt-icon-text1"/>
          <w:rFonts w:cstheme="minorHAnsi"/>
          <w:lang w:val="en-GB"/>
        </w:rPr>
      </w:pPr>
      <w:r>
        <w:rPr>
          <w:rStyle w:val="gt-icon-text1"/>
          <w:rFonts w:cstheme="minorHAnsi"/>
          <w:lang w:val="en-GB"/>
        </w:rPr>
        <w:t>Tanzania use</w:t>
      </w:r>
      <w:r w:rsidR="00E3612E">
        <w:rPr>
          <w:rStyle w:val="gt-icon-text1"/>
          <w:rFonts w:cstheme="minorHAnsi"/>
          <w:lang w:val="en-GB"/>
        </w:rPr>
        <w:t>s</w:t>
      </w:r>
      <w:r>
        <w:rPr>
          <w:rStyle w:val="gt-icon-text1"/>
          <w:rFonts w:cstheme="minorHAnsi"/>
          <w:lang w:val="en-GB"/>
        </w:rPr>
        <w:t xml:space="preserve"> the following indicators:</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after="0"/>
        <w:jc w:val="both"/>
        <w:rPr>
          <w:rFonts w:cstheme="minorHAnsi"/>
          <w:lang w:val="en-GB"/>
        </w:rPr>
      </w:pPr>
      <w:r w:rsidRPr="003E522B">
        <w:rPr>
          <w:rFonts w:cstheme="minorHAnsi"/>
          <w:lang w:val="en-GB"/>
        </w:rPr>
        <w:t>a)</w:t>
      </w:r>
      <w:r w:rsidRPr="003E522B">
        <w:rPr>
          <w:rFonts w:cstheme="minorHAnsi"/>
          <w:b/>
          <w:lang w:val="en-GB"/>
        </w:rPr>
        <w:tab/>
      </w:r>
      <w:r w:rsidRPr="003E522B">
        <w:rPr>
          <w:rFonts w:cstheme="minorHAnsi"/>
          <w:lang w:val="en-GB"/>
        </w:rPr>
        <w:t>Energ</w:t>
      </w:r>
      <w:r w:rsidR="007D12EF">
        <w:rPr>
          <w:rFonts w:cstheme="minorHAnsi"/>
          <w:lang w:val="en-GB"/>
        </w:rPr>
        <w:t>y consumption reduction;</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after="0"/>
        <w:jc w:val="both"/>
        <w:rPr>
          <w:rFonts w:cstheme="minorHAnsi"/>
          <w:lang w:val="en-GB"/>
        </w:rPr>
      </w:pPr>
      <w:r w:rsidRPr="003E522B">
        <w:rPr>
          <w:rFonts w:cstheme="minorHAnsi"/>
          <w:lang w:val="en-GB"/>
        </w:rPr>
        <w:t>b)</w:t>
      </w:r>
      <w:r w:rsidRPr="003E522B">
        <w:rPr>
          <w:rFonts w:cstheme="minorHAnsi"/>
          <w:lang w:val="en-GB"/>
        </w:rPr>
        <w:tab/>
        <w:t>Energy cost savings</w:t>
      </w:r>
      <w:r w:rsidR="007D12EF">
        <w:rPr>
          <w:rFonts w:cstheme="minorHAnsi"/>
          <w:lang w:val="en-GB"/>
        </w:rPr>
        <w:t>;</w:t>
      </w:r>
    </w:p>
    <w:p w:rsidR="005B3A29" w:rsidRPr="003E522B"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after="0"/>
        <w:jc w:val="both"/>
        <w:rPr>
          <w:rFonts w:cstheme="minorHAnsi"/>
          <w:lang w:val="en-GB"/>
        </w:rPr>
      </w:pPr>
      <w:r w:rsidRPr="003E522B">
        <w:rPr>
          <w:rFonts w:cstheme="minorHAnsi"/>
          <w:lang w:val="en-GB"/>
        </w:rPr>
        <w:t>c)</w:t>
      </w:r>
      <w:r w:rsidRPr="003E522B">
        <w:rPr>
          <w:rFonts w:cstheme="minorHAnsi"/>
          <w:lang w:val="en-GB"/>
        </w:rPr>
        <w:tab/>
        <w:t>Reduced energy demand and supply gap</w:t>
      </w:r>
      <w:r w:rsidR="007D12EF">
        <w:rPr>
          <w:rFonts w:cstheme="minorHAnsi"/>
          <w:lang w:val="en-GB"/>
        </w:rPr>
        <w:t>;</w:t>
      </w:r>
    </w:p>
    <w:p w:rsidR="005B3A29" w:rsidRPr="005B3A29" w:rsidRDefault="005B3A29" w:rsidP="005B3A29">
      <w:pPr>
        <w:pBdr>
          <w:top w:val="single" w:sz="4" w:space="1" w:color="auto"/>
          <w:left w:val="single" w:sz="4" w:space="4" w:color="auto"/>
          <w:bottom w:val="single" w:sz="4" w:space="1" w:color="auto"/>
          <w:right w:val="single" w:sz="4" w:space="4" w:color="auto"/>
        </w:pBdr>
        <w:shd w:val="clear" w:color="auto" w:fill="EAF1DD" w:themeFill="accent3" w:themeFillTint="33"/>
        <w:spacing w:after="0"/>
        <w:jc w:val="both"/>
        <w:rPr>
          <w:rFonts w:cstheme="minorHAnsi"/>
          <w:lang w:val="en-GB"/>
        </w:rPr>
      </w:pPr>
      <w:r w:rsidRPr="003E522B">
        <w:rPr>
          <w:rFonts w:cstheme="minorHAnsi"/>
          <w:lang w:val="en-GB"/>
        </w:rPr>
        <w:t>d)</w:t>
      </w:r>
      <w:r w:rsidRPr="003E522B">
        <w:rPr>
          <w:rFonts w:cstheme="minorHAnsi"/>
          <w:lang w:val="en-GB"/>
        </w:rPr>
        <w:tab/>
        <w:t>Reduced Carbon foot print</w:t>
      </w:r>
      <w:r>
        <w:rPr>
          <w:rFonts w:cstheme="minorHAnsi"/>
          <w:lang w:val="en-GB"/>
        </w:rPr>
        <w:t>.</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b/>
          <w:lang w:val="en-GB"/>
        </w:rPr>
      </w:pPr>
      <w:r w:rsidRPr="003E522B">
        <w:rPr>
          <w:rFonts w:cstheme="minorHAnsi"/>
          <w:b/>
          <w:lang w:val="en-GB"/>
        </w:rPr>
        <w:t>USA</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xml:space="preserve">Federal statutes and executive orders specify numerical and other targets for federal agencies regarding their facility and fleet energy savings, energy efficiency, and other green goals.  The Administration tracks and publicly reports </w:t>
      </w:r>
      <w:r w:rsidR="004D72E7" w:rsidRPr="003E522B">
        <w:rPr>
          <w:rFonts w:cstheme="minorHAnsi"/>
          <w:lang w:val="en-GB"/>
        </w:rPr>
        <w:t>on individual</w:t>
      </w:r>
      <w:r w:rsidRPr="003E522B">
        <w:rPr>
          <w:rFonts w:cstheme="minorHAnsi"/>
          <w:lang w:val="en-GB"/>
        </w:rPr>
        <w:t xml:space="preserve"> agencies’ compliance in meeting the targets.  Some examples of targets:</w:t>
      </w:r>
    </w:p>
    <w:p w:rsidR="002C5046" w:rsidRPr="003E522B" w:rsidRDefault="002C5046" w:rsidP="002C5046">
      <w:pPr>
        <w:pStyle w:val="Odstavecseseznamem"/>
        <w:numPr>
          <w:ilvl w:val="0"/>
          <w:numId w:val="25"/>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Reduce petroleum consumption by 2% per year through FY2020 (applies to agencies with fleets of more than</w:t>
      </w:r>
      <w:r w:rsidR="007D12EF">
        <w:rPr>
          <w:rFonts w:cstheme="minorHAnsi"/>
          <w:lang w:val="en-GB"/>
        </w:rPr>
        <w:t xml:space="preserve"> 20 vehicles) (Baseline FY2005);</w:t>
      </w:r>
      <w:r w:rsidRPr="003E522B">
        <w:rPr>
          <w:rFonts w:cstheme="minorHAnsi"/>
          <w:lang w:val="en-GB"/>
        </w:rPr>
        <w:t xml:space="preserve"> </w:t>
      </w:r>
    </w:p>
    <w:p w:rsidR="002C5046" w:rsidRPr="003E522B" w:rsidRDefault="002C5046" w:rsidP="002C5046">
      <w:pPr>
        <w:pStyle w:val="Odstavecseseznamem"/>
        <w:numPr>
          <w:ilvl w:val="0"/>
          <w:numId w:val="25"/>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ind w:left="357" w:hanging="357"/>
        <w:jc w:val="both"/>
        <w:rPr>
          <w:rFonts w:cstheme="minorHAnsi"/>
          <w:lang w:val="en-GB"/>
        </w:rPr>
      </w:pPr>
      <w:r w:rsidRPr="003E522B">
        <w:rPr>
          <w:rFonts w:cstheme="minorHAnsi"/>
          <w:lang w:val="en-GB"/>
        </w:rPr>
        <w:t>Reduce by 2% annually:</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Potable water intensity by FY2020 (26% total reduction) (Baseline</w:t>
      </w:r>
      <w:r w:rsidR="007D12EF">
        <w:rPr>
          <w:rFonts w:cstheme="minorHAnsi"/>
          <w:lang w:val="en-GB"/>
        </w:rPr>
        <w:t xml:space="preserve"> FY2007);</w:t>
      </w:r>
      <w:r w:rsidRPr="003E522B">
        <w:rPr>
          <w:rFonts w:cstheme="minorHAnsi"/>
          <w:lang w:val="en-GB"/>
        </w:rPr>
        <w:t xml:space="preserve"> </w:t>
      </w:r>
    </w:p>
    <w:p w:rsidR="002C5046" w:rsidRPr="003E522B" w:rsidRDefault="002C5046" w:rsidP="002C5046">
      <w:p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 Industrial, landscaping, and agricultural water intensity by FY2020 (20% tot</w:t>
      </w:r>
      <w:r w:rsidR="007D12EF">
        <w:rPr>
          <w:rFonts w:cstheme="minorHAnsi"/>
          <w:lang w:val="en-GB"/>
        </w:rPr>
        <w:t>al reduction) (Baseline FY2010).</w:t>
      </w:r>
      <w:r w:rsidRPr="003E522B">
        <w:rPr>
          <w:rFonts w:cstheme="minorHAnsi"/>
          <w:lang w:val="en-GB"/>
        </w:rPr>
        <w:t xml:space="preserve"> </w:t>
      </w:r>
    </w:p>
    <w:p w:rsidR="002C5046" w:rsidRPr="003E522B" w:rsidRDefault="002C5046" w:rsidP="002C5046">
      <w:pPr>
        <w:pStyle w:val="Odstavecseseznamem"/>
        <w:numPr>
          <w:ilvl w:val="0"/>
          <w:numId w:val="26"/>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Increase renewable energy and renewable energ</w:t>
      </w:r>
      <w:r w:rsidR="007D12EF">
        <w:rPr>
          <w:rFonts w:cstheme="minorHAnsi"/>
          <w:lang w:val="en-GB"/>
        </w:rPr>
        <w:t>y generation on agency property;</w:t>
      </w:r>
      <w:r w:rsidRPr="003E522B">
        <w:rPr>
          <w:rFonts w:cstheme="minorHAnsi"/>
          <w:lang w:val="en-GB"/>
        </w:rPr>
        <w:t xml:space="preserve"> </w:t>
      </w:r>
    </w:p>
    <w:p w:rsidR="002C5046" w:rsidRPr="003E522B" w:rsidRDefault="002C5046" w:rsidP="002C5046">
      <w:pPr>
        <w:pStyle w:val="Odstavecseseznamem"/>
        <w:numPr>
          <w:ilvl w:val="0"/>
          <w:numId w:val="26"/>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Ensure all new Federal buildings that enter the planning process in 2020 and thereafter are designed to achieve ze</w:t>
      </w:r>
      <w:r w:rsidR="007D12EF">
        <w:rPr>
          <w:rFonts w:cstheme="minorHAnsi"/>
          <w:lang w:val="en-GB"/>
        </w:rPr>
        <w:t>ro-net-energy standards by 2030;</w:t>
      </w:r>
    </w:p>
    <w:p w:rsidR="005B3A29" w:rsidRPr="005B3A29" w:rsidRDefault="002C5046" w:rsidP="002C5046">
      <w:pPr>
        <w:pStyle w:val="Odstavecseseznamem"/>
        <w:numPr>
          <w:ilvl w:val="0"/>
          <w:numId w:val="26"/>
        </w:numPr>
        <w:pBdr>
          <w:top w:val="single" w:sz="4" w:space="1" w:color="auto"/>
          <w:left w:val="single" w:sz="4" w:space="4" w:color="auto"/>
          <w:bottom w:val="single" w:sz="4" w:space="1" w:color="auto"/>
          <w:right w:val="single" w:sz="4" w:space="4" w:color="auto"/>
        </w:pBdr>
        <w:shd w:val="clear" w:color="auto" w:fill="EAF1DD" w:themeFill="accent3" w:themeFillTint="33"/>
        <w:spacing w:before="120" w:after="120"/>
        <w:jc w:val="both"/>
        <w:rPr>
          <w:rFonts w:cstheme="minorHAnsi"/>
          <w:lang w:val="en-GB"/>
        </w:rPr>
      </w:pPr>
      <w:r w:rsidRPr="003E522B">
        <w:rPr>
          <w:rFonts w:cstheme="minorHAnsi"/>
          <w:lang w:val="en-GB"/>
        </w:rPr>
        <w:t>Use low greenhouse gas emitting vehicles, including alternative fuel vehicles, and optimize the number of vehicles in agency fleets.</w:t>
      </w:r>
    </w:p>
    <w:p w:rsidR="00E55FFE" w:rsidRPr="003E522B" w:rsidRDefault="001A58B8" w:rsidP="00BC3008">
      <w:pPr>
        <w:pStyle w:val="Nadpis1"/>
        <w:rPr>
          <w:rStyle w:val="hps"/>
          <w:rFonts w:cstheme="majorBidi"/>
          <w:lang w:val="en-GB"/>
        </w:rPr>
      </w:pPr>
      <w:bookmarkStart w:id="27" w:name="Current"/>
      <w:bookmarkStart w:id="28" w:name="_Toc428795358"/>
      <w:bookmarkEnd w:id="27"/>
      <w:r w:rsidRPr="003E522B">
        <w:rPr>
          <w:lang w:val="en-GB"/>
        </w:rPr>
        <w:lastRenderedPageBreak/>
        <w:t>C</w:t>
      </w:r>
      <w:r w:rsidR="00E55FFE" w:rsidRPr="003E522B">
        <w:rPr>
          <w:lang w:val="en-GB"/>
        </w:rPr>
        <w:t>hapter 3 - Auditing energy savings issues (INTOSAI community experience)</w:t>
      </w:r>
      <w:bookmarkEnd w:id="28"/>
    </w:p>
    <w:p w:rsidR="00E55FFE" w:rsidRPr="003E522B" w:rsidRDefault="00E55FFE" w:rsidP="003C17D2">
      <w:pPr>
        <w:spacing w:before="120" w:after="120"/>
        <w:jc w:val="both"/>
        <w:rPr>
          <w:rFonts w:cstheme="minorHAnsi"/>
          <w:color w:val="222222"/>
          <w:sz w:val="24"/>
          <w:szCs w:val="24"/>
          <w:lang w:val="en-GB"/>
        </w:rPr>
      </w:pPr>
      <w:r w:rsidRPr="003E522B">
        <w:rPr>
          <w:rStyle w:val="hps"/>
          <w:rFonts w:cstheme="minorHAnsi"/>
          <w:color w:val="222222"/>
          <w:sz w:val="24"/>
          <w:szCs w:val="24"/>
          <w:lang w:val="en-GB"/>
        </w:rPr>
        <w:t>The case</w:t>
      </w:r>
      <w:r w:rsidRPr="003E522B">
        <w:rPr>
          <w:rFonts w:cstheme="minorHAnsi"/>
          <w:color w:val="222222"/>
          <w:sz w:val="24"/>
          <w:szCs w:val="24"/>
          <w:lang w:val="en-GB"/>
        </w:rPr>
        <w:t xml:space="preserve"> </w:t>
      </w:r>
      <w:r w:rsidRPr="003E522B">
        <w:rPr>
          <w:rStyle w:val="hps"/>
          <w:rFonts w:cstheme="minorHAnsi"/>
          <w:color w:val="222222"/>
          <w:sz w:val="24"/>
          <w:szCs w:val="24"/>
          <w:lang w:val="en-GB"/>
        </w:rPr>
        <w:t>studies presented in</w:t>
      </w:r>
      <w:r w:rsidRPr="003E522B">
        <w:rPr>
          <w:rFonts w:cstheme="minorHAnsi"/>
          <w:color w:val="222222"/>
          <w:sz w:val="24"/>
          <w:szCs w:val="24"/>
          <w:lang w:val="en-GB"/>
        </w:rPr>
        <w:t xml:space="preserve"> </w:t>
      </w:r>
      <w:r w:rsidRPr="003E522B">
        <w:rPr>
          <w:rStyle w:val="hps"/>
          <w:rFonts w:cstheme="minorHAnsi"/>
          <w:color w:val="222222"/>
          <w:sz w:val="24"/>
          <w:szCs w:val="24"/>
          <w:lang w:val="en-GB"/>
        </w:rPr>
        <w:t>this</w:t>
      </w:r>
      <w:r w:rsidRPr="003E522B">
        <w:rPr>
          <w:rFonts w:cstheme="minorHAnsi"/>
          <w:color w:val="222222"/>
          <w:sz w:val="24"/>
          <w:szCs w:val="24"/>
          <w:lang w:val="en-GB"/>
        </w:rPr>
        <w:t xml:space="preserve"> </w:t>
      </w:r>
      <w:r w:rsidRPr="003E522B">
        <w:rPr>
          <w:rStyle w:val="hps"/>
          <w:rFonts w:cstheme="minorHAnsi"/>
          <w:color w:val="222222"/>
          <w:sz w:val="24"/>
          <w:szCs w:val="24"/>
          <w:lang w:val="en-GB"/>
        </w:rPr>
        <w:t>section are based on</w:t>
      </w:r>
      <w:r w:rsidRPr="003E522B">
        <w:rPr>
          <w:rFonts w:cstheme="minorHAnsi"/>
          <w:color w:val="222222"/>
          <w:sz w:val="24"/>
          <w:szCs w:val="24"/>
          <w:lang w:val="en-GB"/>
        </w:rPr>
        <w:t xml:space="preserve"> </w:t>
      </w:r>
      <w:r w:rsidRPr="003E522B">
        <w:rPr>
          <w:rStyle w:val="hps"/>
          <w:rFonts w:cstheme="minorHAnsi"/>
          <w:color w:val="222222"/>
          <w:sz w:val="24"/>
          <w:szCs w:val="24"/>
          <w:lang w:val="en-GB"/>
        </w:rPr>
        <w:t>audits conducted by</w:t>
      </w:r>
      <w:r w:rsidRPr="003E522B">
        <w:rPr>
          <w:rFonts w:cstheme="minorHAnsi"/>
          <w:color w:val="222222"/>
          <w:sz w:val="24"/>
          <w:szCs w:val="24"/>
          <w:lang w:val="en-GB"/>
        </w:rPr>
        <w:t xml:space="preserve"> </w:t>
      </w:r>
      <w:r w:rsidRPr="003E522B">
        <w:rPr>
          <w:rStyle w:val="hps"/>
          <w:rFonts w:cstheme="minorHAnsi"/>
          <w:color w:val="222222"/>
          <w:sz w:val="24"/>
          <w:szCs w:val="24"/>
          <w:lang w:val="en-GB"/>
        </w:rPr>
        <w:t>SAIs</w:t>
      </w:r>
      <w:r w:rsidRPr="003E522B">
        <w:rPr>
          <w:rFonts w:cstheme="minorHAnsi"/>
          <w:color w:val="222222"/>
          <w:sz w:val="24"/>
          <w:szCs w:val="24"/>
          <w:lang w:val="en-GB"/>
        </w:rPr>
        <w:t xml:space="preserve"> </w:t>
      </w:r>
      <w:r w:rsidR="009552E2" w:rsidRPr="003E522B">
        <w:rPr>
          <w:rFonts w:cstheme="minorHAnsi"/>
          <w:color w:val="222222"/>
          <w:sz w:val="24"/>
          <w:szCs w:val="24"/>
          <w:lang w:val="en-GB"/>
        </w:rPr>
        <w:t xml:space="preserve">from all </w:t>
      </w:r>
      <w:r w:rsidR="009552E2" w:rsidRPr="003E522B">
        <w:rPr>
          <w:rStyle w:val="hps"/>
          <w:rFonts w:cstheme="minorHAnsi"/>
          <w:color w:val="222222"/>
          <w:sz w:val="24"/>
          <w:szCs w:val="24"/>
          <w:lang w:val="en-GB"/>
        </w:rPr>
        <w:t>over</w:t>
      </w:r>
      <w:r w:rsidRPr="003E522B">
        <w:rPr>
          <w:rStyle w:val="hps"/>
          <w:rFonts w:cstheme="minorHAnsi"/>
          <w:color w:val="222222"/>
          <w:sz w:val="24"/>
          <w:szCs w:val="24"/>
          <w:lang w:val="en-GB"/>
        </w:rPr>
        <w:t xml:space="preserve"> the world and</w:t>
      </w:r>
      <w:r w:rsidRPr="003E522B">
        <w:rPr>
          <w:rFonts w:cstheme="minorHAnsi"/>
          <w:color w:val="222222"/>
          <w:sz w:val="24"/>
          <w:szCs w:val="24"/>
          <w:lang w:val="en-GB"/>
        </w:rPr>
        <w:t xml:space="preserve"> </w:t>
      </w:r>
      <w:r w:rsidRPr="003E522B">
        <w:rPr>
          <w:rStyle w:val="hps"/>
          <w:rFonts w:cstheme="minorHAnsi"/>
          <w:color w:val="222222"/>
          <w:sz w:val="24"/>
          <w:szCs w:val="24"/>
          <w:lang w:val="en-GB"/>
        </w:rPr>
        <w:t>their</w:t>
      </w:r>
      <w:r w:rsidRPr="003E522B">
        <w:rPr>
          <w:rFonts w:cstheme="minorHAnsi"/>
          <w:color w:val="222222"/>
          <w:sz w:val="24"/>
          <w:szCs w:val="24"/>
          <w:lang w:val="en-GB"/>
        </w:rPr>
        <w:t xml:space="preserve"> </w:t>
      </w:r>
      <w:r w:rsidRPr="003E522B">
        <w:rPr>
          <w:rStyle w:val="hps"/>
          <w:rFonts w:cstheme="minorHAnsi"/>
          <w:color w:val="222222"/>
          <w:sz w:val="24"/>
          <w:szCs w:val="24"/>
          <w:lang w:val="en-GB"/>
        </w:rPr>
        <w:t>common topic/subtopic is</w:t>
      </w:r>
      <w:r w:rsidRPr="003E522B">
        <w:rPr>
          <w:rFonts w:cstheme="minorHAnsi"/>
          <w:color w:val="222222"/>
          <w:sz w:val="24"/>
          <w:szCs w:val="24"/>
          <w:lang w:val="en-GB"/>
        </w:rPr>
        <w:t xml:space="preserve"> </w:t>
      </w:r>
      <w:r w:rsidRPr="003E522B">
        <w:rPr>
          <w:rStyle w:val="hps"/>
          <w:rFonts w:cstheme="minorHAnsi"/>
          <w:color w:val="222222"/>
          <w:sz w:val="24"/>
          <w:szCs w:val="24"/>
          <w:lang w:val="en-GB"/>
        </w:rPr>
        <w:t>energy savings</w:t>
      </w:r>
      <w:r w:rsidR="009552E2" w:rsidRPr="003E522B">
        <w:rPr>
          <w:rStyle w:val="hps"/>
          <w:rFonts w:cstheme="minorHAnsi"/>
          <w:color w:val="222222"/>
          <w:sz w:val="24"/>
          <w:szCs w:val="24"/>
          <w:lang w:val="en-GB"/>
        </w:rPr>
        <w:t>, or</w:t>
      </w:r>
      <w:r w:rsidRPr="003E522B">
        <w:rPr>
          <w:rFonts w:cstheme="minorHAnsi"/>
          <w:color w:val="222222"/>
          <w:sz w:val="24"/>
          <w:szCs w:val="24"/>
          <w:lang w:val="en-GB"/>
        </w:rPr>
        <w:t xml:space="preserve"> </w:t>
      </w:r>
      <w:r w:rsidRPr="003E522B">
        <w:rPr>
          <w:rStyle w:val="hps"/>
          <w:rFonts w:cstheme="minorHAnsi"/>
          <w:color w:val="222222"/>
          <w:sz w:val="24"/>
          <w:szCs w:val="24"/>
          <w:lang w:val="en-GB"/>
        </w:rPr>
        <w:t>energy efficiency</w:t>
      </w:r>
      <w:r w:rsidR="009552E2" w:rsidRPr="003E522B">
        <w:rPr>
          <w:rStyle w:val="hps"/>
          <w:rFonts w:cstheme="minorHAnsi"/>
          <w:color w:val="222222"/>
          <w:sz w:val="24"/>
          <w:szCs w:val="24"/>
          <w:lang w:val="en-GB"/>
        </w:rPr>
        <w:t xml:space="preserve"> respectively</w:t>
      </w:r>
      <w:r w:rsidR="00EA66CF" w:rsidRPr="003E522B">
        <w:rPr>
          <w:rFonts w:cstheme="minorHAnsi"/>
          <w:color w:val="222222"/>
          <w:sz w:val="24"/>
          <w:szCs w:val="24"/>
          <w:lang w:val="en-GB"/>
        </w:rPr>
        <w:t>.</w:t>
      </w:r>
    </w:p>
    <w:p w:rsidR="00B47766" w:rsidRPr="003E522B" w:rsidRDefault="00E55FFE" w:rsidP="003C17D2">
      <w:pPr>
        <w:spacing w:before="120" w:after="120"/>
        <w:jc w:val="both"/>
        <w:rPr>
          <w:rFonts w:cstheme="minorHAnsi"/>
          <w:color w:val="222222"/>
          <w:sz w:val="24"/>
          <w:szCs w:val="24"/>
          <w:lang w:val="en-GB"/>
        </w:rPr>
      </w:pPr>
      <w:r w:rsidRPr="003E522B">
        <w:rPr>
          <w:rFonts w:cstheme="minorHAnsi"/>
          <w:color w:val="222222"/>
          <w:sz w:val="24"/>
          <w:szCs w:val="24"/>
          <w:lang w:val="en-GB"/>
        </w:rPr>
        <w:t>The purpose of this chapter is to gather qualitative informatio</w:t>
      </w:r>
      <w:r w:rsidR="009552E2" w:rsidRPr="003E522B">
        <w:rPr>
          <w:rFonts w:cstheme="minorHAnsi"/>
          <w:color w:val="222222"/>
          <w:sz w:val="24"/>
          <w:szCs w:val="24"/>
          <w:lang w:val="en-GB"/>
        </w:rPr>
        <w:t xml:space="preserve">n about best practices and </w:t>
      </w:r>
      <w:r w:rsidRPr="003E522B">
        <w:rPr>
          <w:rFonts w:cstheme="minorHAnsi"/>
          <w:color w:val="222222"/>
          <w:sz w:val="24"/>
          <w:szCs w:val="24"/>
          <w:lang w:val="en-GB"/>
        </w:rPr>
        <w:t xml:space="preserve">knowledge of the INTOSAI WGEA community in auditing energy savings projects, methodology, challenges related to performing </w:t>
      </w:r>
      <w:r w:rsidR="009552E2" w:rsidRPr="003E522B">
        <w:rPr>
          <w:rFonts w:cstheme="minorHAnsi"/>
          <w:color w:val="222222"/>
          <w:sz w:val="24"/>
          <w:szCs w:val="24"/>
          <w:lang w:val="en-GB"/>
        </w:rPr>
        <w:t>such an</w:t>
      </w:r>
      <w:r w:rsidRPr="003E522B">
        <w:rPr>
          <w:rFonts w:cstheme="minorHAnsi"/>
          <w:color w:val="222222"/>
          <w:sz w:val="24"/>
          <w:szCs w:val="24"/>
          <w:lang w:val="en-GB"/>
        </w:rPr>
        <w:t xml:space="preserve"> audit</w:t>
      </w:r>
      <w:r w:rsidR="009552E2" w:rsidRPr="003E522B">
        <w:rPr>
          <w:rFonts w:cstheme="minorHAnsi"/>
          <w:color w:val="222222"/>
          <w:sz w:val="24"/>
          <w:szCs w:val="24"/>
          <w:lang w:val="en-GB"/>
        </w:rPr>
        <w:t>,</w:t>
      </w:r>
      <w:r w:rsidRPr="003E522B">
        <w:rPr>
          <w:rFonts w:cstheme="minorHAnsi"/>
          <w:color w:val="222222"/>
          <w:sz w:val="24"/>
          <w:szCs w:val="24"/>
          <w:lang w:val="en-GB"/>
        </w:rPr>
        <w:t xml:space="preserve"> and audit findings. This could be achieved through the use of illustrative case studies. The aim of this study is to give examples of best practice</w:t>
      </w:r>
      <w:r w:rsidR="009552E2" w:rsidRPr="003E522B">
        <w:rPr>
          <w:rFonts w:cstheme="minorHAnsi"/>
          <w:color w:val="222222"/>
          <w:sz w:val="24"/>
          <w:szCs w:val="24"/>
          <w:lang w:val="en-GB"/>
        </w:rPr>
        <w:t>s</w:t>
      </w:r>
      <w:r w:rsidRPr="003E522B">
        <w:rPr>
          <w:rFonts w:cstheme="minorHAnsi"/>
          <w:color w:val="222222"/>
          <w:sz w:val="24"/>
          <w:szCs w:val="24"/>
          <w:lang w:val="en-GB"/>
        </w:rPr>
        <w:t xml:space="preserve"> and disseminate the audit work of other SAIs in this area.</w:t>
      </w:r>
    </w:p>
    <w:p w:rsidR="00B63634" w:rsidRPr="003E522B" w:rsidRDefault="00B63634" w:rsidP="00B63634">
      <w:pPr>
        <w:spacing w:before="120" w:after="120"/>
        <w:jc w:val="both"/>
        <w:rPr>
          <w:rFonts w:cs="Calibri"/>
          <w:sz w:val="24"/>
          <w:szCs w:val="24"/>
          <w:lang w:val="en-GB"/>
        </w:rPr>
      </w:pPr>
      <w:r w:rsidRPr="003E522B">
        <w:rPr>
          <w:rFonts w:cs="Calibri"/>
          <w:sz w:val="24"/>
          <w:szCs w:val="24"/>
          <w:lang w:val="en-GB"/>
        </w:rPr>
        <w:t xml:space="preserve">Based on the case studies analysis, we have identified the following challenges for SAIs: </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 xml:space="preserve">lack of base data required for efficient planning of energy savings and energy efficiency;  </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improvement in risk analyses</w:t>
      </w:r>
      <w:r>
        <w:rPr>
          <w:rFonts w:cs="Calibri"/>
          <w:sz w:val="24"/>
          <w:szCs w:val="24"/>
          <w:lang w:val="en-GB"/>
        </w:rPr>
        <w:t xml:space="preserve"> (proper identification of potential risks)</w:t>
      </w:r>
      <w:r w:rsidRPr="003E522B">
        <w:rPr>
          <w:rFonts w:cs="Calibri"/>
          <w:sz w:val="24"/>
          <w:szCs w:val="24"/>
          <w:lang w:val="en-GB"/>
        </w:rPr>
        <w:t>;</w:t>
      </w:r>
    </w:p>
    <w:p w:rsidR="0085413B" w:rsidRPr="003E522B" w:rsidRDefault="0085413B" w:rsidP="0085413B">
      <w:pPr>
        <w:pStyle w:val="Odstavecseseznamem"/>
        <w:numPr>
          <w:ilvl w:val="0"/>
          <w:numId w:val="45"/>
        </w:numPr>
        <w:spacing w:before="120" w:after="120"/>
        <w:jc w:val="both"/>
        <w:rPr>
          <w:rFonts w:cs="Calibri"/>
          <w:sz w:val="24"/>
          <w:szCs w:val="24"/>
          <w:lang w:val="en-GB"/>
        </w:rPr>
      </w:pPr>
      <w:r>
        <w:rPr>
          <w:rFonts w:cs="Calibri"/>
          <w:sz w:val="24"/>
          <w:szCs w:val="24"/>
          <w:lang w:val="en-GB"/>
        </w:rPr>
        <w:t xml:space="preserve">identification </w:t>
      </w:r>
      <w:r w:rsidR="00B30677">
        <w:rPr>
          <w:rFonts w:cs="Calibri"/>
          <w:sz w:val="24"/>
          <w:szCs w:val="24"/>
          <w:lang w:val="en-GB"/>
        </w:rPr>
        <w:t xml:space="preserve">of </w:t>
      </w:r>
      <w:r>
        <w:rPr>
          <w:rFonts w:cs="Calibri"/>
          <w:sz w:val="24"/>
          <w:szCs w:val="24"/>
          <w:lang w:val="en-GB"/>
        </w:rPr>
        <w:t xml:space="preserve">barriers to investments created by </w:t>
      </w:r>
      <w:r w:rsidRPr="003E522B">
        <w:rPr>
          <w:rFonts w:cs="Calibri"/>
          <w:sz w:val="24"/>
          <w:szCs w:val="24"/>
          <w:lang w:val="en-GB"/>
        </w:rPr>
        <w:t>current economic conditions;</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cost-effectiveness of programmes/projects - establishing and application of cost-effectiveness criteria adapted to projects’ circumstances;</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unclear results of and improvements in energy efficiency area; problems with quantification of savings – whether the set goals and energy savings were reached; whether the tools achieved its intended impacts;</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reports on effects of measures for energy efficiency in a coordinated and clear way;</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monitoring/prevention of fragmentation and overlapping of programmes to prevent duplication of funding;</w:t>
      </w:r>
    </w:p>
    <w:p w:rsidR="0021293C" w:rsidRPr="003E522B" w:rsidRDefault="0021293C" w:rsidP="0021293C">
      <w:pPr>
        <w:pStyle w:val="Odstavecseseznamem"/>
        <w:numPr>
          <w:ilvl w:val="0"/>
          <w:numId w:val="45"/>
        </w:numPr>
        <w:spacing w:before="120" w:after="120"/>
        <w:jc w:val="both"/>
        <w:rPr>
          <w:rFonts w:cs="Calibri"/>
          <w:sz w:val="24"/>
          <w:szCs w:val="24"/>
          <w:lang w:val="en-GB"/>
        </w:rPr>
      </w:pPr>
      <w:r w:rsidRPr="003E522B">
        <w:rPr>
          <w:rFonts w:cs="Calibri"/>
          <w:sz w:val="24"/>
          <w:szCs w:val="24"/>
          <w:lang w:val="en-GB"/>
        </w:rPr>
        <w:t>in audits, monitoring project performance and reporting on whether programme objectives are being achieved;</w:t>
      </w:r>
    </w:p>
    <w:p w:rsidR="00B63634" w:rsidRPr="0021293C" w:rsidRDefault="0021293C" w:rsidP="003C17D2">
      <w:pPr>
        <w:pStyle w:val="Odstavecseseznamem"/>
        <w:numPr>
          <w:ilvl w:val="0"/>
          <w:numId w:val="45"/>
        </w:numPr>
        <w:spacing w:before="120" w:after="120"/>
        <w:jc w:val="both"/>
        <w:rPr>
          <w:rFonts w:cs="Calibri"/>
          <w:sz w:val="24"/>
          <w:szCs w:val="24"/>
          <w:lang w:val="en-GB"/>
        </w:rPr>
      </w:pPr>
      <w:proofErr w:type="gramStart"/>
      <w:r w:rsidRPr="003E522B">
        <w:rPr>
          <w:rFonts w:cs="Calibri"/>
          <w:sz w:val="24"/>
          <w:szCs w:val="24"/>
          <w:lang w:val="en-GB"/>
        </w:rPr>
        <w:t>control</w:t>
      </w:r>
      <w:proofErr w:type="gramEnd"/>
      <w:r w:rsidRPr="003E522B">
        <w:rPr>
          <w:rFonts w:cs="Calibri"/>
          <w:sz w:val="24"/>
          <w:szCs w:val="24"/>
          <w:lang w:val="en-GB"/>
        </w:rPr>
        <w:t xml:space="preserve"> and management of risks with respect to large grants and new technology; higher efficiency of control mechanisms.</w:t>
      </w:r>
    </w:p>
    <w:p w:rsidR="00EA66CF" w:rsidRPr="003E522B" w:rsidRDefault="00EA66CF" w:rsidP="00EA66CF">
      <w:pPr>
        <w:spacing w:before="120" w:after="120"/>
        <w:jc w:val="both"/>
        <w:rPr>
          <w:rFonts w:cs="Calibri"/>
          <w:sz w:val="24"/>
          <w:szCs w:val="24"/>
          <w:highlight w:val="lightGray"/>
          <w:lang w:val="en-GB"/>
        </w:rPr>
      </w:pPr>
      <w:bookmarkStart w:id="29" w:name="_GoBack"/>
      <w:bookmarkEnd w:id="29"/>
    </w:p>
    <w:p w:rsidR="00EA66CF" w:rsidRPr="003E522B" w:rsidRDefault="00EA66CF" w:rsidP="00EA66CF">
      <w:pPr>
        <w:spacing w:before="120" w:after="120"/>
        <w:jc w:val="both"/>
        <w:rPr>
          <w:rFonts w:cs="Calibri"/>
          <w:sz w:val="24"/>
          <w:szCs w:val="24"/>
          <w:highlight w:val="lightGray"/>
          <w:lang w:val="en-GB"/>
        </w:rPr>
      </w:pPr>
    </w:p>
    <w:p w:rsidR="00EA66CF" w:rsidRPr="003E522B" w:rsidRDefault="00EA66CF" w:rsidP="00EA66CF">
      <w:pPr>
        <w:spacing w:before="120" w:after="120"/>
        <w:jc w:val="both"/>
        <w:rPr>
          <w:rFonts w:cs="Calibri"/>
          <w:sz w:val="24"/>
          <w:szCs w:val="24"/>
          <w:highlight w:val="lightGray"/>
          <w:lang w:val="en-GB"/>
        </w:rPr>
      </w:pPr>
    </w:p>
    <w:p w:rsidR="00EA66CF" w:rsidRPr="003E522B" w:rsidRDefault="00EA66CF" w:rsidP="00EA66CF">
      <w:pPr>
        <w:spacing w:before="120" w:after="120"/>
        <w:jc w:val="both"/>
        <w:rPr>
          <w:rFonts w:cs="Calibri"/>
          <w:sz w:val="24"/>
          <w:szCs w:val="24"/>
          <w:highlight w:val="lightGray"/>
          <w:lang w:val="en-GB"/>
        </w:rPr>
      </w:pPr>
    </w:p>
    <w:p w:rsidR="00EA66CF" w:rsidRDefault="00EA66CF" w:rsidP="00EA66CF">
      <w:pPr>
        <w:spacing w:before="120" w:after="120"/>
        <w:jc w:val="both"/>
        <w:rPr>
          <w:rFonts w:cs="Calibri"/>
          <w:sz w:val="24"/>
          <w:szCs w:val="24"/>
          <w:highlight w:val="lightGray"/>
          <w:lang w:val="en-GB"/>
        </w:rPr>
      </w:pPr>
    </w:p>
    <w:p w:rsidR="00E3612E" w:rsidRDefault="00E3612E" w:rsidP="00EA66CF">
      <w:pPr>
        <w:spacing w:before="120" w:after="120"/>
        <w:jc w:val="both"/>
        <w:rPr>
          <w:rFonts w:cs="Calibri"/>
          <w:sz w:val="24"/>
          <w:szCs w:val="24"/>
          <w:highlight w:val="lightGray"/>
          <w:lang w:val="en-GB"/>
        </w:rPr>
      </w:pPr>
    </w:p>
    <w:p w:rsidR="00EA6F32" w:rsidRDefault="00EA6F32" w:rsidP="00EA66CF">
      <w:pPr>
        <w:spacing w:before="120" w:after="120"/>
        <w:jc w:val="both"/>
        <w:rPr>
          <w:rFonts w:cs="Calibri"/>
          <w:sz w:val="24"/>
          <w:szCs w:val="24"/>
          <w:highlight w:val="lightGray"/>
          <w:lang w:val="en-GB"/>
        </w:rPr>
      </w:pPr>
    </w:p>
    <w:p w:rsidR="00E3612E" w:rsidRDefault="00E3612E" w:rsidP="00EA66CF">
      <w:pPr>
        <w:spacing w:before="120" w:after="120"/>
        <w:jc w:val="both"/>
        <w:rPr>
          <w:rFonts w:cs="Calibri"/>
          <w:sz w:val="24"/>
          <w:szCs w:val="24"/>
          <w:highlight w:val="lightGray"/>
          <w:lang w:val="en-GB"/>
        </w:rPr>
      </w:pPr>
    </w:p>
    <w:tbl>
      <w:tblPr>
        <w:tblStyle w:val="Mkatabulky"/>
        <w:tblW w:w="0" w:type="auto"/>
        <w:tblLayout w:type="fixed"/>
        <w:tblLook w:val="04A0" w:firstRow="1" w:lastRow="0" w:firstColumn="1" w:lastColumn="0" w:noHBand="0" w:noVBand="1"/>
      </w:tblPr>
      <w:tblGrid>
        <w:gridCol w:w="2235"/>
        <w:gridCol w:w="7053"/>
      </w:tblGrid>
      <w:tr w:rsidR="00EA6F32" w:rsidRPr="003E522B" w:rsidTr="001A557A">
        <w:tc>
          <w:tcPr>
            <w:tcW w:w="2235" w:type="dxa"/>
            <w:vAlign w:val="center"/>
          </w:tcPr>
          <w:p w:rsidR="00EA6F32" w:rsidRPr="003E522B" w:rsidRDefault="00EA6F32" w:rsidP="001A557A">
            <w:pPr>
              <w:spacing w:before="120" w:after="120" w:line="276" w:lineRule="auto"/>
              <w:rPr>
                <w:rFonts w:cstheme="minorHAnsi"/>
                <w:bCs/>
                <w:sz w:val="24"/>
                <w:szCs w:val="24"/>
                <w:lang w:val="en-GB"/>
              </w:rPr>
            </w:pPr>
            <w:r w:rsidRPr="003E522B">
              <w:rPr>
                <w:rFonts w:cstheme="minorHAnsi"/>
                <w:bCs/>
                <w:sz w:val="24"/>
                <w:szCs w:val="24"/>
                <w:lang w:val="en-GB"/>
              </w:rPr>
              <w:lastRenderedPageBreak/>
              <w:t>Title</w:t>
            </w:r>
          </w:p>
        </w:tc>
        <w:tc>
          <w:tcPr>
            <w:tcW w:w="7053" w:type="dxa"/>
            <w:vAlign w:val="center"/>
          </w:tcPr>
          <w:p w:rsidR="00EA6F32" w:rsidRPr="003E522B" w:rsidRDefault="00EA6F32" w:rsidP="001A557A">
            <w:pPr>
              <w:spacing w:before="120" w:after="120" w:line="276" w:lineRule="auto"/>
              <w:rPr>
                <w:rFonts w:cstheme="minorHAnsi"/>
                <w:b/>
                <w:bCs/>
                <w:sz w:val="24"/>
                <w:szCs w:val="24"/>
                <w:lang w:val="en-GB"/>
              </w:rPr>
            </w:pPr>
            <w:r w:rsidRPr="003E522B">
              <w:rPr>
                <w:rFonts w:cstheme="minorHAnsi"/>
                <w:b/>
                <w:bCs/>
                <w:sz w:val="24"/>
                <w:szCs w:val="24"/>
                <w:lang w:val="en-GB"/>
              </w:rPr>
              <w:t>Administration of Climate Change Programs</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7053"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sz w:val="24"/>
                <w:szCs w:val="24"/>
                <w:lang w:val="en-GB"/>
              </w:rPr>
              <w:t>Australia, 2010</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7053"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sz w:val="24"/>
                <w:szCs w:val="24"/>
                <w:lang w:val="en-GB"/>
              </w:rPr>
              <w:t>Performance audit</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7053" w:type="dxa"/>
            <w:vAlign w:val="center"/>
          </w:tcPr>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The objective of this audit was to assess the effectiveness of the Administration of specific climate change programs by the DEWHA and the Department of Resources, Energy and Tourism (DRET).</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bCs/>
                <w:sz w:val="24"/>
                <w:szCs w:val="24"/>
                <w:lang w:val="en-GB"/>
              </w:rPr>
              <w:t>Audit scope</w:t>
            </w:r>
          </w:p>
        </w:tc>
        <w:tc>
          <w:tcPr>
            <w:tcW w:w="7053" w:type="dxa"/>
            <w:vAlign w:val="center"/>
          </w:tcPr>
          <w:p w:rsidR="00EA6F32" w:rsidRPr="003E522B" w:rsidRDefault="00EA6F32" w:rsidP="001A557A">
            <w:pPr>
              <w:autoSpaceDE w:val="0"/>
              <w:autoSpaceDN w:val="0"/>
              <w:adjustRightInd w:val="0"/>
              <w:spacing w:before="120" w:after="120" w:line="276" w:lineRule="auto"/>
              <w:jc w:val="both"/>
              <w:rPr>
                <w:rFonts w:cstheme="minorHAnsi"/>
                <w:sz w:val="24"/>
                <w:szCs w:val="24"/>
                <w:lang w:val="en-GB"/>
              </w:rPr>
            </w:pPr>
            <w:r w:rsidRPr="003E522B">
              <w:rPr>
                <w:rFonts w:cstheme="minorHAnsi"/>
                <w:sz w:val="24"/>
                <w:szCs w:val="24"/>
                <w:lang w:val="en-GB"/>
              </w:rPr>
              <w:t>The audit scope included four programs managed by DEWHA. In March 2010, responsibility for these programs was transferred to DCCEE. These programs included two competitive grant programs and two rebate schemes. One competitive grant program was managed through DRET.</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bCs/>
                <w:sz w:val="24"/>
                <w:szCs w:val="24"/>
                <w:lang w:val="en-GB"/>
              </w:rPr>
              <w:t>Audit criteria</w:t>
            </w:r>
          </w:p>
        </w:tc>
        <w:tc>
          <w:tcPr>
            <w:tcW w:w="7053" w:type="dxa"/>
            <w:vAlign w:val="center"/>
          </w:tcPr>
          <w:p w:rsidR="00EA6F32" w:rsidRPr="003E522B" w:rsidRDefault="00EA6F32" w:rsidP="001A557A">
            <w:pPr>
              <w:pStyle w:val="Odstavecseseznamem"/>
              <w:spacing w:before="120" w:after="120" w:line="276" w:lineRule="auto"/>
              <w:ind w:left="0"/>
              <w:jc w:val="both"/>
              <w:rPr>
                <w:rFonts w:cstheme="minorHAnsi"/>
                <w:sz w:val="24"/>
                <w:szCs w:val="24"/>
                <w:lang w:val="en-GB"/>
              </w:rPr>
            </w:pPr>
            <w:r w:rsidRPr="003E522B">
              <w:rPr>
                <w:rFonts w:cstheme="minorHAnsi"/>
                <w:sz w:val="24"/>
                <w:szCs w:val="24"/>
                <w:lang w:val="en-GB"/>
              </w:rPr>
              <w:t>The audit followed four lines of inquiry:</w:t>
            </w:r>
          </w:p>
          <w:p w:rsidR="00EA6F32" w:rsidRPr="003E522B" w:rsidRDefault="00EA6F32" w:rsidP="001A557A">
            <w:pPr>
              <w:pStyle w:val="Odstavecseseznamem"/>
              <w:numPr>
                <w:ilvl w:val="0"/>
                <w:numId w:val="10"/>
              </w:numPr>
              <w:spacing w:before="120" w:after="120" w:line="276" w:lineRule="auto"/>
              <w:ind w:left="0" w:hanging="33"/>
              <w:jc w:val="both"/>
              <w:rPr>
                <w:rFonts w:cstheme="minorHAnsi"/>
                <w:sz w:val="24"/>
                <w:szCs w:val="24"/>
                <w:lang w:val="en-GB"/>
              </w:rPr>
            </w:pPr>
            <w:r w:rsidRPr="003E522B">
              <w:rPr>
                <w:rFonts w:cstheme="minorHAnsi"/>
                <w:sz w:val="24"/>
                <w:szCs w:val="24"/>
                <w:lang w:val="en-GB"/>
              </w:rPr>
              <w:t>development of program objectives and assessment of program risks;</w:t>
            </w:r>
          </w:p>
          <w:p w:rsidR="00EA6F32" w:rsidRPr="003E522B" w:rsidRDefault="00EA6F32" w:rsidP="001A557A">
            <w:pPr>
              <w:pStyle w:val="Odstavecseseznamem"/>
              <w:numPr>
                <w:ilvl w:val="0"/>
                <w:numId w:val="10"/>
              </w:numPr>
              <w:spacing w:before="120" w:after="120" w:line="276" w:lineRule="auto"/>
              <w:ind w:left="0" w:hanging="33"/>
              <w:jc w:val="both"/>
              <w:rPr>
                <w:rFonts w:cstheme="minorHAnsi"/>
                <w:sz w:val="24"/>
                <w:szCs w:val="24"/>
                <w:lang w:val="en-GB"/>
              </w:rPr>
            </w:pPr>
            <w:r w:rsidRPr="003E522B">
              <w:rPr>
                <w:rFonts w:cstheme="minorHAnsi"/>
                <w:sz w:val="24"/>
                <w:szCs w:val="24"/>
                <w:lang w:val="en-GB"/>
              </w:rPr>
              <w:t>assessment and approval of competitive grant applications;</w:t>
            </w:r>
          </w:p>
          <w:p w:rsidR="00EA6F32" w:rsidRPr="003E522B" w:rsidRDefault="00EA6F32" w:rsidP="001A557A">
            <w:pPr>
              <w:pStyle w:val="Odstavecseseznamem"/>
              <w:numPr>
                <w:ilvl w:val="0"/>
                <w:numId w:val="10"/>
              </w:numPr>
              <w:spacing w:before="120" w:after="120" w:line="276" w:lineRule="auto"/>
              <w:ind w:left="0" w:hanging="33"/>
              <w:jc w:val="both"/>
              <w:rPr>
                <w:rFonts w:cstheme="minorHAnsi"/>
                <w:sz w:val="24"/>
                <w:szCs w:val="24"/>
                <w:lang w:val="en-GB"/>
              </w:rPr>
            </w:pPr>
            <w:r w:rsidRPr="003E522B">
              <w:rPr>
                <w:rFonts w:cstheme="minorHAnsi"/>
                <w:sz w:val="24"/>
                <w:szCs w:val="24"/>
                <w:lang w:val="en-GB"/>
              </w:rPr>
              <w:t>assessment and approval of rebate applications; and</w:t>
            </w:r>
          </w:p>
          <w:p w:rsidR="00EA6F32" w:rsidRPr="003E522B" w:rsidRDefault="00EA6F32" w:rsidP="001A557A">
            <w:pPr>
              <w:pStyle w:val="Odstavecseseznamem"/>
              <w:numPr>
                <w:ilvl w:val="0"/>
                <w:numId w:val="10"/>
              </w:numPr>
              <w:spacing w:before="120" w:after="120" w:line="276" w:lineRule="auto"/>
              <w:ind w:left="0" w:hanging="33"/>
              <w:jc w:val="both"/>
              <w:rPr>
                <w:rFonts w:cstheme="minorHAnsi"/>
                <w:sz w:val="24"/>
                <w:szCs w:val="24"/>
                <w:lang w:val="en-GB"/>
              </w:rPr>
            </w:pPr>
            <w:proofErr w:type="gramStart"/>
            <w:r w:rsidRPr="003E522B">
              <w:rPr>
                <w:rFonts w:cstheme="minorHAnsi"/>
                <w:sz w:val="24"/>
                <w:szCs w:val="24"/>
                <w:lang w:val="en-GB"/>
              </w:rPr>
              <w:t>measurement</w:t>
            </w:r>
            <w:proofErr w:type="gramEnd"/>
            <w:r w:rsidRPr="003E522B">
              <w:rPr>
                <w:rFonts w:cstheme="minorHAnsi"/>
                <w:sz w:val="24"/>
                <w:szCs w:val="24"/>
                <w:lang w:val="en-GB"/>
              </w:rPr>
              <w:t xml:space="preserve"> and reporting of program outcomes.</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bCs/>
                <w:sz w:val="24"/>
                <w:szCs w:val="24"/>
                <w:lang w:val="en-GB"/>
              </w:rPr>
              <w:t>Methods used</w:t>
            </w:r>
          </w:p>
        </w:tc>
        <w:tc>
          <w:tcPr>
            <w:tcW w:w="7053"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sz w:val="24"/>
                <w:szCs w:val="24"/>
                <w:lang w:val="en-GB"/>
              </w:rPr>
              <w:t>Review of the grant and rebate programs, program achievements.</w:t>
            </w:r>
          </w:p>
        </w:tc>
      </w:tr>
      <w:tr w:rsidR="00EA6F32" w:rsidRPr="003E522B" w:rsidTr="001A557A">
        <w:tc>
          <w:tcPr>
            <w:tcW w:w="2235"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bCs/>
                <w:sz w:val="24"/>
                <w:szCs w:val="24"/>
                <w:lang w:val="en-GB"/>
              </w:rPr>
              <w:t>Findings</w:t>
            </w:r>
          </w:p>
        </w:tc>
        <w:tc>
          <w:tcPr>
            <w:tcW w:w="7053" w:type="dxa"/>
            <w:vAlign w:val="center"/>
          </w:tcPr>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Each program had different administrative issues and challenges and the effectiveness of some of these programs was constrained by weaknesses in program implementation and design.</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The objectives of the five climate change programs were generally broad, w</w:t>
            </w:r>
            <w:r>
              <w:rPr>
                <w:rFonts w:cstheme="minorHAnsi"/>
                <w:sz w:val="24"/>
                <w:szCs w:val="24"/>
                <w:lang w:val="en-GB"/>
              </w:rPr>
              <w:t>ith three of the five programs</w:t>
            </w:r>
            <w:r w:rsidRPr="003E522B">
              <w:rPr>
                <w:rFonts w:cstheme="minorHAnsi"/>
                <w:sz w:val="24"/>
                <w:szCs w:val="24"/>
                <w:lang w:val="en-GB"/>
              </w:rPr>
              <w:t xml:space="preserve"> having multiple objectives. These three programs had very little specificity in terms of how much was intended to be achieved over the life of the program, making it difficult to target resources and set administrative priorities.</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 xml:space="preserve">The control and management of risks could have been substantially improved. The nature of the programs examined, involving large grants and new or unproven technology, meant that they were inherently high risk. However, where programs had undertaken risk assessments, the treatment options or controls did not always </w:t>
            </w:r>
            <w:r w:rsidRPr="003E522B">
              <w:rPr>
                <w:rFonts w:cstheme="minorHAnsi"/>
                <w:sz w:val="24"/>
                <w:szCs w:val="24"/>
                <w:lang w:val="en-GB"/>
              </w:rPr>
              <w:lastRenderedPageBreak/>
              <w:t>mitigate the risks identified, and many of these risks materialised throughout the course of programs.</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Across the five programs examined, performance reporting could have been substantially better in terms of accuracy and consistency. If Parliament is to make informed judgements about what these, (and any future climate change programs) have achieved, reporting by agencies will need to more closely adhere to the annual reporting guidelines. In particular, reporting actual performance in relation to performance targets; and providing narrative discussion and analysis of performance.</w:t>
            </w:r>
          </w:p>
        </w:tc>
      </w:tr>
      <w:tr w:rsidR="00EA6F32" w:rsidRPr="003E522B" w:rsidTr="001A557A">
        <w:trPr>
          <w:trHeight w:val="70"/>
        </w:trPr>
        <w:tc>
          <w:tcPr>
            <w:tcW w:w="2235" w:type="dxa"/>
            <w:vAlign w:val="center"/>
          </w:tcPr>
          <w:p w:rsidR="00EA6F32" w:rsidRPr="003E522B" w:rsidRDefault="00EA6F32" w:rsidP="001A557A">
            <w:pPr>
              <w:spacing w:before="120" w:after="120" w:line="276" w:lineRule="auto"/>
              <w:rPr>
                <w:rFonts w:cstheme="minorHAnsi"/>
                <w:sz w:val="24"/>
                <w:szCs w:val="24"/>
                <w:lang w:val="en-GB"/>
              </w:rPr>
            </w:pPr>
            <w:r w:rsidRPr="003E522B">
              <w:rPr>
                <w:rFonts w:cstheme="minorHAnsi"/>
                <w:bCs/>
                <w:sz w:val="24"/>
                <w:szCs w:val="24"/>
                <w:lang w:val="en-GB"/>
              </w:rPr>
              <w:lastRenderedPageBreak/>
              <w:t>Recommendation</w:t>
            </w:r>
          </w:p>
        </w:tc>
        <w:tc>
          <w:tcPr>
            <w:tcW w:w="7053" w:type="dxa"/>
            <w:vAlign w:val="center"/>
          </w:tcPr>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In order to strengthen the consistency and core competencies in grant administration, the Australian National Audit Office recommends that the DEWHA and the DCCEE give priority to establishing a Grants Policy Unit to facilitate consistent practice across the department in terms of:</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(a) identifying and managing risk throughout the lifecycle of a program;</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(b) assessing and selecting projects that represent value for money  and meet program objectives and criteria; and</w:t>
            </w:r>
          </w:p>
          <w:p w:rsidR="00EA6F32" w:rsidRPr="003E522B" w:rsidRDefault="00EA6F32" w:rsidP="001A557A">
            <w:pPr>
              <w:spacing w:before="120" w:after="120" w:line="276" w:lineRule="auto"/>
              <w:jc w:val="both"/>
              <w:rPr>
                <w:rFonts w:cstheme="minorHAnsi"/>
                <w:sz w:val="24"/>
                <w:szCs w:val="24"/>
                <w:lang w:val="en-GB"/>
              </w:rPr>
            </w:pPr>
            <w:r w:rsidRPr="003E522B">
              <w:rPr>
                <w:rFonts w:cstheme="minorHAnsi"/>
                <w:sz w:val="24"/>
                <w:szCs w:val="24"/>
                <w:lang w:val="en-GB"/>
              </w:rPr>
              <w:t xml:space="preserve">(c) </w:t>
            </w:r>
            <w:proofErr w:type="gramStart"/>
            <w:r w:rsidRPr="003E522B">
              <w:rPr>
                <w:rFonts w:cstheme="minorHAnsi"/>
                <w:sz w:val="24"/>
                <w:szCs w:val="24"/>
                <w:lang w:val="en-GB"/>
              </w:rPr>
              <w:t>monitoring</w:t>
            </w:r>
            <w:proofErr w:type="gramEnd"/>
            <w:r w:rsidRPr="003E522B">
              <w:rPr>
                <w:rFonts w:cstheme="minorHAnsi"/>
                <w:sz w:val="24"/>
                <w:szCs w:val="24"/>
                <w:lang w:val="en-GB"/>
              </w:rPr>
              <w:t xml:space="preserve"> project performance and reporting on whether program objectives are being achieved.</w:t>
            </w:r>
          </w:p>
        </w:tc>
      </w:tr>
    </w:tbl>
    <w:p w:rsidR="00EA6F32" w:rsidRDefault="00EA6F32" w:rsidP="00EA66CF">
      <w:pPr>
        <w:spacing w:before="120" w:after="120"/>
        <w:jc w:val="both"/>
        <w:rPr>
          <w:rFonts w:cs="Calibri"/>
          <w:sz w:val="24"/>
          <w:szCs w:val="24"/>
          <w:highlight w:val="lightGray"/>
          <w:lang w:val="en-GB"/>
        </w:rPr>
      </w:pPr>
    </w:p>
    <w:tbl>
      <w:tblPr>
        <w:tblStyle w:val="Mkatabulky"/>
        <w:tblW w:w="0" w:type="auto"/>
        <w:tblLook w:val="04A0" w:firstRow="1" w:lastRow="0" w:firstColumn="1" w:lastColumn="0" w:noHBand="0" w:noVBand="1"/>
      </w:tblPr>
      <w:tblGrid>
        <w:gridCol w:w="2235"/>
        <w:gridCol w:w="6977"/>
      </w:tblGrid>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vAlign w:val="center"/>
          </w:tcPr>
          <w:p w:rsidR="00EE663E" w:rsidRPr="003E522B" w:rsidRDefault="00EE663E" w:rsidP="001A557A">
            <w:pPr>
              <w:spacing w:before="120" w:after="120" w:line="276" w:lineRule="auto"/>
              <w:rPr>
                <w:rFonts w:cstheme="minorHAnsi"/>
                <w:b/>
                <w:bCs/>
                <w:sz w:val="24"/>
                <w:szCs w:val="24"/>
                <w:lang w:val="en-GB"/>
              </w:rPr>
            </w:pPr>
            <w:r w:rsidRPr="003E522B">
              <w:rPr>
                <w:rFonts w:cstheme="minorHAnsi"/>
                <w:b/>
                <w:bCs/>
                <w:sz w:val="24"/>
                <w:szCs w:val="24"/>
                <w:lang w:val="en-GB"/>
              </w:rPr>
              <w:t>Design and Implementation of the Energy Efficiency Information Grants Program (EEIG program)</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Australia, 2013</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Performance audit</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The objective of the audit was to assess the effectiveness of the design and implementation of the EEIG program. The focus of the audit was the preparation for, and conducts of, the first funding round of the program.</w:t>
            </w:r>
          </w:p>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 xml:space="preserve">The objective of the Energy Efficiency Information Grants program is to empower SMEs and community organisations to make informed </w:t>
            </w:r>
            <w:r w:rsidRPr="003E522B">
              <w:rPr>
                <w:rFonts w:cstheme="minorHAnsi"/>
                <w:sz w:val="24"/>
                <w:szCs w:val="24"/>
                <w:lang w:val="en-GB"/>
              </w:rPr>
              <w:lastRenderedPageBreak/>
              <w:t>decisions about energy efficiency. It is to achieve this objective by funding industry associations and non‐profit organisations to deliver practical and tailored energy efficiency information to help SMEs and community organisations respond to the impact of increasing energy costs.</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lastRenderedPageBreak/>
              <w:t>Audit scope</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The audit scope covered the key elements of the EEIG program, from the planning phase of the program to the signing of funding agreements with successful applicants and the provision of feedback to unsuccessful applicants. The audit did not examine Department of Climate Change and Energy Efficiency´s (DCCEE) oversight of the delivery of funded projects.</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t>Audit criteria</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In particular, the audit examined whether:</w:t>
            </w:r>
          </w:p>
          <w:p w:rsidR="00EE663E" w:rsidRPr="003E522B" w:rsidRDefault="00EE663E" w:rsidP="001A557A">
            <w:pPr>
              <w:pStyle w:val="Odstavecseseznamem"/>
              <w:numPr>
                <w:ilvl w:val="0"/>
                <w:numId w:val="9"/>
              </w:numPr>
              <w:spacing w:before="120" w:after="120" w:line="276" w:lineRule="auto"/>
              <w:ind w:left="0" w:firstLine="0"/>
              <w:jc w:val="both"/>
              <w:rPr>
                <w:rFonts w:cstheme="minorHAnsi"/>
                <w:sz w:val="24"/>
                <w:szCs w:val="24"/>
                <w:lang w:val="en-GB"/>
              </w:rPr>
            </w:pPr>
            <w:r w:rsidRPr="003E522B">
              <w:rPr>
                <w:rFonts w:cstheme="minorHAnsi"/>
                <w:sz w:val="24"/>
                <w:szCs w:val="24"/>
                <w:lang w:val="en-GB"/>
              </w:rPr>
              <w:t>the advice provided by DCCEE in the design and implementation of the EEIG was accurate and complete;</w:t>
            </w:r>
          </w:p>
          <w:p w:rsidR="00EE663E" w:rsidRPr="003E522B" w:rsidRDefault="00EE663E" w:rsidP="001A557A">
            <w:pPr>
              <w:pStyle w:val="Odstavecseseznamem"/>
              <w:numPr>
                <w:ilvl w:val="0"/>
                <w:numId w:val="9"/>
              </w:numPr>
              <w:spacing w:before="120" w:after="120" w:line="276" w:lineRule="auto"/>
              <w:ind w:left="0" w:firstLine="0"/>
              <w:jc w:val="both"/>
              <w:rPr>
                <w:rFonts w:cstheme="minorHAnsi"/>
                <w:sz w:val="24"/>
                <w:szCs w:val="24"/>
                <w:lang w:val="en-GB"/>
              </w:rPr>
            </w:pPr>
            <w:r w:rsidRPr="003E522B">
              <w:rPr>
                <w:rFonts w:cstheme="minorHAnsi"/>
                <w:sz w:val="24"/>
                <w:szCs w:val="24"/>
                <w:lang w:val="en-GB"/>
              </w:rPr>
              <w:t>applications were assessed in terms of their eligibility and comparative merit against the criteria published in the program guidelines;</w:t>
            </w:r>
          </w:p>
          <w:p w:rsidR="00EE663E" w:rsidRPr="003E522B" w:rsidRDefault="00EE663E" w:rsidP="001A557A">
            <w:pPr>
              <w:pStyle w:val="Odstavecseseznamem"/>
              <w:numPr>
                <w:ilvl w:val="0"/>
                <w:numId w:val="9"/>
              </w:numPr>
              <w:spacing w:before="120" w:after="120" w:line="276" w:lineRule="auto"/>
              <w:ind w:left="0" w:firstLine="0"/>
              <w:jc w:val="both"/>
              <w:rPr>
                <w:rFonts w:cstheme="minorHAnsi"/>
                <w:sz w:val="24"/>
                <w:szCs w:val="24"/>
                <w:lang w:val="en-GB"/>
              </w:rPr>
            </w:pPr>
            <w:r w:rsidRPr="003E522B">
              <w:rPr>
                <w:rFonts w:cstheme="minorHAnsi"/>
                <w:sz w:val="24"/>
                <w:szCs w:val="24"/>
                <w:lang w:val="en-GB"/>
              </w:rPr>
              <w:t>sound funding agreements were developed and signed in a timely way with the successful applicants; and</w:t>
            </w:r>
          </w:p>
          <w:p w:rsidR="00EE663E" w:rsidRPr="003E522B" w:rsidRDefault="00EE663E" w:rsidP="001A557A">
            <w:pPr>
              <w:pStyle w:val="Odstavecseseznamem"/>
              <w:numPr>
                <w:ilvl w:val="0"/>
                <w:numId w:val="9"/>
              </w:numPr>
              <w:spacing w:before="120" w:after="120" w:line="276" w:lineRule="auto"/>
              <w:ind w:left="0" w:firstLine="0"/>
              <w:jc w:val="both"/>
              <w:rPr>
                <w:rFonts w:cstheme="minorHAnsi"/>
                <w:sz w:val="24"/>
                <w:szCs w:val="24"/>
                <w:lang w:val="en-GB"/>
              </w:rPr>
            </w:pPr>
            <w:proofErr w:type="gramStart"/>
            <w:r w:rsidRPr="003E522B">
              <w:rPr>
                <w:rFonts w:cstheme="minorHAnsi"/>
                <w:sz w:val="24"/>
                <w:szCs w:val="24"/>
                <w:lang w:val="en-GB"/>
              </w:rPr>
              <w:t>unsuccessful</w:t>
            </w:r>
            <w:proofErr w:type="gramEnd"/>
            <w:r w:rsidRPr="003E522B">
              <w:rPr>
                <w:rFonts w:cstheme="minorHAnsi"/>
                <w:sz w:val="24"/>
                <w:szCs w:val="24"/>
                <w:lang w:val="en-GB"/>
              </w:rPr>
              <w:t xml:space="preserve"> applicants were provided with appropriate feedback.</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t>Methods used</w:t>
            </w:r>
          </w:p>
        </w:tc>
        <w:tc>
          <w:tcPr>
            <w:tcW w:w="6977"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N/A</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t>Findings</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 xml:space="preserve">The Green Loans program was designed to help make existing homes greener and more energy and water-efficient. The funding allocated to the Green Loans program (originally $300 million but later reduced to $174.4 million) was significantly less than some of Department of the Environment, Water, Heritage and the Arts´ (DEWHA) other environmental initiatives, but the program's impact on stakeholders, particularly assessors, was extensive. The program stimulated a small sustainability assessment industry and created work for thousands of assessors. Hundreds of thousands of households had their energy and water consumption assessed to identify opportunities for making savings. The assessment reports informed householders how to change their behaviour (for example, by lowering hot water system thermostat settings), and </w:t>
            </w:r>
            <w:r w:rsidRPr="003E522B">
              <w:rPr>
                <w:rFonts w:cstheme="minorHAnsi"/>
                <w:sz w:val="24"/>
                <w:szCs w:val="24"/>
                <w:lang w:val="en-GB"/>
              </w:rPr>
              <w:lastRenderedPageBreak/>
              <w:t>householders could apply for an interest-free loan to fund the purchase of capital items to improve their home's environmental sustainability.</w:t>
            </w:r>
          </w:p>
        </w:tc>
      </w:tr>
      <w:tr w:rsidR="00EE663E" w:rsidRPr="003E522B" w:rsidTr="001A557A">
        <w:trPr>
          <w:trHeight w:val="1796"/>
        </w:trPr>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lastRenderedPageBreak/>
              <w:t>Recommendation</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Fonts w:cstheme="minorHAnsi"/>
                <w:sz w:val="24"/>
                <w:szCs w:val="24"/>
                <w:lang w:val="en-GB"/>
              </w:rPr>
              <w:t>The audit has not made any recommendations to the departments as DEWHA and DCCEE announced changes to improve corporate and program governance, enhance internal control mechanisms and systems, and strengthen accountability frameworks. Better engagement of centrally maintained subject matter expertise, such as risk management, procurement, ICT, compliance and communications, by program areas is also being encouraged to provide greater support for program managers.</w:t>
            </w:r>
          </w:p>
        </w:tc>
      </w:tr>
    </w:tbl>
    <w:p w:rsidR="00EE663E" w:rsidRPr="003E522B" w:rsidRDefault="00EE663E" w:rsidP="00EA66CF">
      <w:pPr>
        <w:spacing w:before="120" w:after="120"/>
        <w:jc w:val="both"/>
        <w:rPr>
          <w:rFonts w:cs="Calibri"/>
          <w:sz w:val="24"/>
          <w:szCs w:val="24"/>
          <w:highlight w:val="lightGray"/>
          <w:lang w:val="en-GB"/>
        </w:rPr>
      </w:pPr>
    </w:p>
    <w:tbl>
      <w:tblPr>
        <w:tblStyle w:val="Mkatabulky"/>
        <w:tblW w:w="0" w:type="auto"/>
        <w:tblLook w:val="04A0" w:firstRow="1" w:lastRow="0" w:firstColumn="1" w:lastColumn="0" w:noHBand="0" w:noVBand="1"/>
      </w:tblPr>
      <w:tblGrid>
        <w:gridCol w:w="2235"/>
        <w:gridCol w:w="6977"/>
      </w:tblGrid>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tcPr>
          <w:p w:rsidR="00E55FFE" w:rsidRPr="003E522B" w:rsidRDefault="00E55FFE" w:rsidP="003C17D2">
            <w:pPr>
              <w:spacing w:before="120" w:after="120" w:line="276" w:lineRule="auto"/>
              <w:rPr>
                <w:rFonts w:cstheme="minorHAnsi"/>
                <w:b/>
                <w:bCs/>
                <w:sz w:val="24"/>
                <w:szCs w:val="24"/>
                <w:lang w:val="en-GB"/>
              </w:rPr>
            </w:pPr>
            <w:r w:rsidRPr="003E522B">
              <w:rPr>
                <w:rFonts w:cstheme="minorHAnsi"/>
                <w:b/>
                <w:bCs/>
                <w:sz w:val="24"/>
                <w:szCs w:val="24"/>
                <w:lang w:val="en-GB"/>
              </w:rPr>
              <w:t>Activities of the state in achieving energy conservation</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Estonia, 2009</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 xml:space="preserve">Performance audit </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tcPr>
          <w:p w:rsidR="00E55FFE" w:rsidRPr="003E522B" w:rsidRDefault="00E55FFE" w:rsidP="003C17D2">
            <w:pPr>
              <w:autoSpaceDE w:val="0"/>
              <w:autoSpaceDN w:val="0"/>
              <w:adjustRightInd w:val="0"/>
              <w:spacing w:before="120" w:after="120" w:line="276" w:lineRule="auto"/>
              <w:jc w:val="both"/>
              <w:rPr>
                <w:rFonts w:cstheme="minorHAnsi"/>
                <w:sz w:val="24"/>
                <w:szCs w:val="24"/>
                <w:lang w:val="en-GB"/>
              </w:rPr>
            </w:pPr>
            <w:r w:rsidRPr="003E522B">
              <w:rPr>
                <w:rFonts w:eastAsia="Calibri" w:cstheme="minorHAnsi"/>
                <w:iCs/>
                <w:color w:val="000000"/>
                <w:sz w:val="24"/>
                <w:szCs w:val="24"/>
                <w:lang w:val="en-GB"/>
              </w:rPr>
              <w:t xml:space="preserve">“Can Estonia save 2 678 </w:t>
            </w:r>
            <w:proofErr w:type="spellStart"/>
            <w:r w:rsidRPr="003E522B">
              <w:rPr>
                <w:rFonts w:eastAsia="Calibri" w:cstheme="minorHAnsi"/>
                <w:iCs/>
                <w:color w:val="000000"/>
                <w:sz w:val="24"/>
                <w:szCs w:val="24"/>
                <w:lang w:val="en-GB"/>
              </w:rPr>
              <w:t>GWh</w:t>
            </w:r>
            <w:proofErr w:type="spellEnd"/>
            <w:r w:rsidRPr="003E522B">
              <w:rPr>
                <w:rFonts w:eastAsia="Calibri" w:cstheme="minorHAnsi"/>
                <w:iCs/>
                <w:color w:val="000000"/>
                <w:sz w:val="24"/>
                <w:szCs w:val="24"/>
                <w:lang w:val="en-GB"/>
              </w:rPr>
              <w:t xml:space="preserve"> of energy by 2016?”</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scope</w:t>
            </w:r>
          </w:p>
        </w:tc>
        <w:tc>
          <w:tcPr>
            <w:tcW w:w="6977" w:type="dxa"/>
          </w:tcPr>
          <w:p w:rsidR="00E55FFE" w:rsidRPr="003E522B" w:rsidRDefault="00E55FFE" w:rsidP="003C17D2">
            <w:pPr>
              <w:autoSpaceDE w:val="0"/>
              <w:autoSpaceDN w:val="0"/>
              <w:adjustRightInd w:val="0"/>
              <w:spacing w:before="120" w:after="120" w:line="276" w:lineRule="auto"/>
              <w:jc w:val="both"/>
              <w:rPr>
                <w:rFonts w:cstheme="minorHAnsi"/>
                <w:sz w:val="24"/>
                <w:szCs w:val="24"/>
                <w:lang w:val="en-GB"/>
              </w:rPr>
            </w:pPr>
            <w:r w:rsidRPr="003E522B">
              <w:rPr>
                <w:rFonts w:eastAsia="Calibri" w:cstheme="minorHAnsi"/>
                <w:color w:val="000000"/>
                <w:sz w:val="24"/>
                <w:szCs w:val="24"/>
                <w:lang w:val="en-GB"/>
              </w:rPr>
              <w:t>The National Audit Office assessed in its audit whether or not the state has a clearly agreed action plan for more economical use of energy. We also analysed the implementation of energy conservation principles in the public sector and focused mainly on the activities of the state in purchasing energy efficient equipment and vehicles and construction of public buildings.</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criteria</w:t>
            </w:r>
          </w:p>
        </w:tc>
        <w:tc>
          <w:tcPr>
            <w:tcW w:w="6977" w:type="dxa"/>
          </w:tcPr>
          <w:p w:rsidR="00E55FFE" w:rsidRPr="003E522B" w:rsidRDefault="00E55FFE" w:rsidP="003C17D2">
            <w:pPr>
              <w:spacing w:before="120" w:after="120" w:line="276" w:lineRule="auto"/>
              <w:jc w:val="both"/>
              <w:rPr>
                <w:rFonts w:cstheme="minorHAnsi"/>
                <w:sz w:val="24"/>
                <w:szCs w:val="24"/>
                <w:lang w:val="en-GB"/>
              </w:rPr>
            </w:pPr>
            <w:r w:rsidRPr="003E522B">
              <w:rPr>
                <w:rFonts w:eastAsia="Calibri" w:cstheme="minorHAnsi"/>
                <w:color w:val="000000"/>
                <w:sz w:val="24"/>
                <w:szCs w:val="24"/>
                <w:lang w:val="en-GB"/>
              </w:rPr>
              <w:t xml:space="preserve">The Ministry of Economic Affairs and Communications prepared the Specific Research Programme of Energy Conservation for 2007 to 2013 in order to restrict energy consumption and it contains 17 energy conservation measures costing a total of </w:t>
            </w:r>
            <w:r w:rsidR="00295E36">
              <w:rPr>
                <w:rFonts w:eastAsia="Calibri" w:cstheme="minorHAnsi"/>
                <w:color w:val="000000"/>
                <w:sz w:val="24"/>
                <w:szCs w:val="24"/>
                <w:lang w:val="en-GB"/>
              </w:rPr>
              <w:t xml:space="preserve">1.63 billion </w:t>
            </w:r>
            <w:proofErr w:type="spellStart"/>
            <w:r w:rsidR="00295E36">
              <w:rPr>
                <w:rFonts w:eastAsia="Calibri" w:cstheme="minorHAnsi"/>
                <w:color w:val="000000"/>
                <w:sz w:val="24"/>
                <w:szCs w:val="24"/>
                <w:lang w:val="en-GB"/>
              </w:rPr>
              <w:t>kroons</w:t>
            </w:r>
            <w:proofErr w:type="spellEnd"/>
            <w:r w:rsidR="00295E36">
              <w:rPr>
                <w:rFonts w:eastAsia="Calibri" w:cstheme="minorHAnsi"/>
                <w:color w:val="000000"/>
                <w:sz w:val="24"/>
                <w:szCs w:val="24"/>
                <w:lang w:val="en-GB"/>
              </w:rPr>
              <w:t xml:space="preserve"> (</w:t>
            </w:r>
            <w:r w:rsidR="00F6243D" w:rsidRPr="003E522B">
              <w:rPr>
                <w:rFonts w:eastAsia="Calibri" w:cstheme="minorHAnsi"/>
                <w:color w:val="000000"/>
                <w:sz w:val="24"/>
                <w:szCs w:val="24"/>
                <w:lang w:val="en-GB"/>
              </w:rPr>
              <w:t>104.18</w:t>
            </w:r>
            <w:r w:rsidRPr="003E522B">
              <w:rPr>
                <w:rFonts w:eastAsia="Calibri" w:cstheme="minorHAnsi"/>
                <w:color w:val="000000"/>
                <w:sz w:val="24"/>
                <w:szCs w:val="24"/>
                <w:lang w:val="en-GB"/>
              </w:rPr>
              <w:t xml:space="preserve"> </w:t>
            </w:r>
            <w:r w:rsidR="00F6243D" w:rsidRPr="003E522B">
              <w:rPr>
                <w:rFonts w:eastAsia="Calibri" w:cstheme="minorHAnsi"/>
                <w:color w:val="000000"/>
                <w:sz w:val="24"/>
                <w:szCs w:val="24"/>
                <w:lang w:val="en-GB"/>
              </w:rPr>
              <w:t>million</w:t>
            </w:r>
            <w:r w:rsidRPr="003E522B">
              <w:rPr>
                <w:rFonts w:eastAsia="Calibri" w:cstheme="minorHAnsi"/>
                <w:color w:val="000000"/>
                <w:sz w:val="24"/>
                <w:szCs w:val="24"/>
                <w:lang w:val="en-GB"/>
              </w:rPr>
              <w:t xml:space="preserve"> </w:t>
            </w:r>
            <w:r w:rsidR="00F6243D" w:rsidRPr="003E522B">
              <w:rPr>
                <w:rFonts w:eastAsia="Calibri" w:cstheme="minorHAnsi"/>
                <w:color w:val="000000"/>
                <w:sz w:val="24"/>
                <w:szCs w:val="24"/>
                <w:lang w:val="en-GB"/>
              </w:rPr>
              <w:t>euro</w:t>
            </w:r>
            <w:r w:rsidR="00E45367" w:rsidRPr="003E522B">
              <w:rPr>
                <w:rFonts w:eastAsia="Calibri" w:cstheme="minorHAnsi"/>
                <w:color w:val="000000"/>
                <w:sz w:val="24"/>
                <w:szCs w:val="24"/>
                <w:lang w:val="en-GB"/>
              </w:rPr>
              <w:t>*</w:t>
            </w:r>
            <w:r w:rsidR="00295E36">
              <w:rPr>
                <w:rFonts w:eastAsia="Calibri" w:cstheme="minorHAnsi"/>
                <w:color w:val="000000"/>
                <w:sz w:val="24"/>
                <w:szCs w:val="24"/>
                <w:lang w:val="en-GB"/>
              </w:rPr>
              <w:t>)</w:t>
            </w:r>
            <w:r w:rsidRPr="003E522B">
              <w:rPr>
                <w:rFonts w:eastAsia="Calibri" w:cstheme="minorHAnsi"/>
                <w:color w:val="000000"/>
                <w:sz w:val="24"/>
                <w:szCs w:val="24"/>
                <w:lang w:val="en-GB"/>
              </w:rPr>
              <w:t xml:space="preserve">. According to the specific research programme, the citizens, companies and state institutions of Estonia should </w:t>
            </w:r>
            <w:r w:rsidR="00543074" w:rsidRPr="003E522B">
              <w:rPr>
                <w:rFonts w:eastAsia="Calibri" w:cstheme="minorHAnsi"/>
                <w:color w:val="000000"/>
                <w:sz w:val="24"/>
                <w:szCs w:val="24"/>
                <w:lang w:val="en-GB"/>
              </w:rPr>
              <w:t xml:space="preserve">have </w:t>
            </w:r>
            <w:r w:rsidRPr="003E522B">
              <w:rPr>
                <w:rFonts w:eastAsia="Calibri" w:cstheme="minorHAnsi"/>
                <w:color w:val="000000"/>
                <w:sz w:val="24"/>
                <w:szCs w:val="24"/>
                <w:lang w:val="en-GB"/>
              </w:rPr>
              <w:t>save</w:t>
            </w:r>
            <w:r w:rsidR="00543074" w:rsidRPr="003E522B">
              <w:rPr>
                <w:rFonts w:eastAsia="Calibri" w:cstheme="minorHAnsi"/>
                <w:color w:val="000000"/>
                <w:sz w:val="24"/>
                <w:szCs w:val="24"/>
                <w:lang w:val="en-GB"/>
              </w:rPr>
              <w:t>d</w:t>
            </w:r>
            <w:r w:rsidRPr="003E522B">
              <w:rPr>
                <w:rFonts w:eastAsia="Calibri" w:cstheme="minorHAnsi"/>
                <w:color w:val="000000"/>
                <w:sz w:val="24"/>
                <w:szCs w:val="24"/>
                <w:lang w:val="en-GB"/>
              </w:rPr>
              <w:t xml:space="preserve"> 1 785 </w:t>
            </w:r>
            <w:proofErr w:type="spellStart"/>
            <w:r w:rsidRPr="003E522B">
              <w:rPr>
                <w:rFonts w:eastAsia="Calibri" w:cstheme="minorHAnsi"/>
                <w:color w:val="000000"/>
                <w:sz w:val="24"/>
                <w:szCs w:val="24"/>
                <w:lang w:val="en-GB"/>
              </w:rPr>
              <w:t>GWh</w:t>
            </w:r>
            <w:proofErr w:type="spellEnd"/>
            <w:r w:rsidRPr="003E522B">
              <w:rPr>
                <w:rFonts w:eastAsia="Calibri" w:cstheme="minorHAnsi"/>
                <w:color w:val="000000"/>
                <w:sz w:val="24"/>
                <w:szCs w:val="24"/>
                <w:lang w:val="en-GB"/>
              </w:rPr>
              <w:t xml:space="preserve"> from 2008 to 2013. This is the quantity of electric energy consumed by Estonian households within one year, which costs them </w:t>
            </w:r>
            <w:r w:rsidR="00295E36">
              <w:rPr>
                <w:rFonts w:eastAsia="Calibri" w:cstheme="minorHAnsi"/>
                <w:color w:val="000000"/>
                <w:sz w:val="24"/>
                <w:szCs w:val="24"/>
                <w:lang w:val="en-GB"/>
              </w:rPr>
              <w:t xml:space="preserve">2.6 billion </w:t>
            </w:r>
            <w:proofErr w:type="spellStart"/>
            <w:r w:rsidR="00295E36">
              <w:rPr>
                <w:rFonts w:eastAsia="Calibri" w:cstheme="minorHAnsi"/>
                <w:color w:val="000000"/>
                <w:sz w:val="24"/>
                <w:szCs w:val="24"/>
                <w:lang w:val="en-GB"/>
              </w:rPr>
              <w:t>kroons</w:t>
            </w:r>
            <w:proofErr w:type="spellEnd"/>
            <w:r w:rsidR="00295E36">
              <w:rPr>
                <w:rFonts w:eastAsia="Calibri" w:cstheme="minorHAnsi"/>
                <w:color w:val="000000"/>
                <w:sz w:val="24"/>
                <w:szCs w:val="24"/>
                <w:lang w:val="en-GB"/>
              </w:rPr>
              <w:t xml:space="preserve"> (</w:t>
            </w:r>
            <w:r w:rsidR="00F6243D" w:rsidRPr="003E522B">
              <w:rPr>
                <w:rFonts w:eastAsia="Calibri" w:cstheme="minorHAnsi"/>
                <w:color w:val="000000"/>
                <w:sz w:val="24"/>
                <w:szCs w:val="24"/>
                <w:lang w:val="en-GB"/>
              </w:rPr>
              <w:t>166.17</w:t>
            </w:r>
            <w:r w:rsidRPr="003E522B">
              <w:rPr>
                <w:rFonts w:eastAsia="Calibri" w:cstheme="minorHAnsi"/>
                <w:color w:val="000000"/>
                <w:sz w:val="24"/>
                <w:szCs w:val="24"/>
                <w:lang w:val="en-GB"/>
              </w:rPr>
              <w:t xml:space="preserve"> </w:t>
            </w:r>
            <w:r w:rsidR="00F6243D" w:rsidRPr="003E522B">
              <w:rPr>
                <w:rFonts w:eastAsia="Calibri" w:cstheme="minorHAnsi"/>
                <w:color w:val="000000"/>
                <w:sz w:val="24"/>
                <w:szCs w:val="24"/>
                <w:lang w:val="en-GB"/>
              </w:rPr>
              <w:t>million euro</w:t>
            </w:r>
            <w:r w:rsidR="00E45367" w:rsidRPr="003E522B">
              <w:rPr>
                <w:rFonts w:eastAsia="Calibri" w:cstheme="minorHAnsi"/>
                <w:color w:val="000000"/>
                <w:sz w:val="24"/>
                <w:szCs w:val="24"/>
                <w:lang w:val="en-GB"/>
              </w:rPr>
              <w:t>*</w:t>
            </w:r>
            <w:r w:rsidR="00295E36">
              <w:rPr>
                <w:rFonts w:eastAsia="Calibri" w:cstheme="minorHAnsi"/>
                <w:color w:val="000000"/>
                <w:sz w:val="24"/>
                <w:szCs w:val="24"/>
                <w:lang w:val="en-GB"/>
              </w:rPr>
              <w:t>)</w:t>
            </w:r>
            <w:r w:rsidRPr="003E522B">
              <w:rPr>
                <w:rFonts w:eastAsia="Calibri" w:cstheme="minorHAnsi"/>
                <w:color w:val="000000"/>
                <w:sz w:val="24"/>
                <w:szCs w:val="24"/>
                <w:lang w:val="en-GB"/>
              </w:rPr>
              <w:t>.</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lastRenderedPageBreak/>
              <w:t>Methods used</w:t>
            </w:r>
          </w:p>
        </w:tc>
        <w:tc>
          <w:tcPr>
            <w:tcW w:w="6977" w:type="dxa"/>
          </w:tcPr>
          <w:p w:rsidR="00E55FFE" w:rsidRPr="003E522B" w:rsidRDefault="00543007" w:rsidP="003C17D2">
            <w:pPr>
              <w:spacing w:before="120" w:after="120" w:line="276" w:lineRule="auto"/>
              <w:jc w:val="both"/>
              <w:rPr>
                <w:rFonts w:cstheme="minorHAnsi"/>
                <w:sz w:val="24"/>
                <w:szCs w:val="24"/>
                <w:lang w:val="en-GB"/>
              </w:rPr>
            </w:pPr>
            <w:r w:rsidRPr="003E522B">
              <w:rPr>
                <w:rStyle w:val="hps"/>
                <w:rFonts w:cstheme="minorHAnsi"/>
                <w:sz w:val="24"/>
                <w:szCs w:val="24"/>
                <w:lang w:val="en-GB"/>
              </w:rPr>
              <w:t>N/A</w:t>
            </w:r>
          </w:p>
        </w:tc>
      </w:tr>
      <w:tr w:rsidR="00E55FFE" w:rsidRPr="003E522B" w:rsidTr="007E2091">
        <w:tc>
          <w:tcPr>
            <w:tcW w:w="2235" w:type="dxa"/>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Findings</w:t>
            </w:r>
          </w:p>
        </w:tc>
        <w:tc>
          <w:tcPr>
            <w:tcW w:w="6977" w:type="dxa"/>
          </w:tcPr>
          <w:p w:rsidR="00E55FFE" w:rsidRPr="003E522B" w:rsidRDefault="00E55FFE" w:rsidP="003C17D2">
            <w:pPr>
              <w:autoSpaceDE w:val="0"/>
              <w:autoSpaceDN w:val="0"/>
              <w:adjustRightInd w:val="0"/>
              <w:spacing w:before="120" w:after="120" w:line="276" w:lineRule="auto"/>
              <w:jc w:val="both"/>
              <w:rPr>
                <w:rFonts w:eastAsia="Calibri" w:cstheme="minorHAnsi"/>
                <w:color w:val="000000"/>
                <w:sz w:val="24"/>
                <w:szCs w:val="24"/>
                <w:lang w:val="en-GB"/>
              </w:rPr>
            </w:pPr>
            <w:r w:rsidRPr="003E522B">
              <w:rPr>
                <w:rFonts w:eastAsia="Calibri" w:cstheme="minorHAnsi"/>
                <w:color w:val="000000"/>
                <w:sz w:val="24"/>
                <w:szCs w:val="24"/>
                <w:lang w:val="en-GB"/>
              </w:rPr>
              <w:t>It is not known where and how much energy will be saved as a result. The specific research programme of energy conservation does not set any clear and measurable energy conservation goals or deadlines. The energy saved as a result of the measures offered by the specific research programme cannot be reliably measured, because the measures are not tied to measurable energy conservation results.</w:t>
            </w:r>
          </w:p>
          <w:p w:rsidR="00E55FFE" w:rsidRPr="003E522B" w:rsidRDefault="00E55FFE" w:rsidP="003C17D2">
            <w:pPr>
              <w:autoSpaceDE w:val="0"/>
              <w:autoSpaceDN w:val="0"/>
              <w:adjustRightInd w:val="0"/>
              <w:spacing w:before="120" w:after="120" w:line="276" w:lineRule="auto"/>
              <w:jc w:val="both"/>
              <w:rPr>
                <w:rFonts w:eastAsia="Calibri" w:cstheme="minorHAnsi"/>
                <w:color w:val="000000"/>
                <w:sz w:val="24"/>
                <w:szCs w:val="24"/>
                <w:lang w:val="en-GB"/>
              </w:rPr>
            </w:pPr>
            <w:r w:rsidRPr="003E522B">
              <w:rPr>
                <w:rFonts w:eastAsia="Calibri" w:cstheme="minorHAnsi"/>
                <w:color w:val="000000"/>
                <w:sz w:val="24"/>
                <w:szCs w:val="24"/>
                <w:lang w:val="en-GB"/>
              </w:rPr>
              <w:t>The state is too focused on explaining why energy conservation is necessary and offering monetary support to citizens and companies has remained in the background. The specific research programme of energy conservation focuses mainly on research, preparation of legal acts, training</w:t>
            </w:r>
            <w:r w:rsidR="00325A96" w:rsidRPr="003E522B">
              <w:rPr>
                <w:rFonts w:eastAsia="Calibri" w:cstheme="minorHAnsi"/>
                <w:color w:val="000000"/>
                <w:sz w:val="24"/>
                <w:szCs w:val="24"/>
                <w:lang w:val="en-GB"/>
              </w:rPr>
              <w:t>,</w:t>
            </w:r>
            <w:r w:rsidRPr="003E522B">
              <w:rPr>
                <w:rFonts w:eastAsia="Calibri" w:cstheme="minorHAnsi"/>
                <w:color w:val="000000"/>
                <w:sz w:val="24"/>
                <w:szCs w:val="24"/>
                <w:lang w:val="en-GB"/>
              </w:rPr>
              <w:t xml:space="preserve"> and improving the distribution of information. </w:t>
            </w:r>
          </w:p>
          <w:p w:rsidR="00E55FFE" w:rsidRPr="003E522B" w:rsidRDefault="00E55FFE" w:rsidP="003C17D2">
            <w:pPr>
              <w:autoSpaceDE w:val="0"/>
              <w:autoSpaceDN w:val="0"/>
              <w:adjustRightInd w:val="0"/>
              <w:spacing w:before="120" w:after="120" w:line="276" w:lineRule="auto"/>
              <w:jc w:val="both"/>
              <w:rPr>
                <w:rFonts w:eastAsia="Calibri" w:cstheme="minorHAnsi"/>
                <w:color w:val="000000"/>
                <w:sz w:val="24"/>
                <w:szCs w:val="24"/>
                <w:lang w:val="en-GB"/>
              </w:rPr>
            </w:pPr>
            <w:r w:rsidRPr="003E522B">
              <w:rPr>
                <w:rFonts w:eastAsia="Calibri" w:cstheme="minorHAnsi"/>
                <w:color w:val="000000"/>
                <w:sz w:val="24"/>
                <w:szCs w:val="24"/>
                <w:lang w:val="en-GB"/>
              </w:rPr>
              <w:t xml:space="preserve">No person who would be responsible for the implementation of the principles of energy conservation has been appointed in the public sector. </w:t>
            </w:r>
            <w:r w:rsidR="00F837F6" w:rsidRPr="003E522B">
              <w:rPr>
                <w:rFonts w:eastAsia="Calibri" w:cstheme="minorHAnsi"/>
                <w:color w:val="000000"/>
                <w:sz w:val="24"/>
                <w:szCs w:val="24"/>
                <w:lang w:val="en-GB"/>
              </w:rPr>
              <w:t>Millions of euros</w:t>
            </w:r>
            <w:r w:rsidRPr="003E522B">
              <w:rPr>
                <w:rFonts w:eastAsia="Calibri" w:cstheme="minorHAnsi"/>
                <w:color w:val="000000"/>
                <w:sz w:val="24"/>
                <w:szCs w:val="24"/>
                <w:lang w:val="en-GB"/>
              </w:rPr>
              <w:t xml:space="preserve"> are spent on acquiring buildings, vehicles and office equipment in public procurements, energy conservation has remained in the background in determining the best offers. Little attention is paid to justifying energy costs in the management of public buildings, because the data needed for analysing and planning conservation measures is not collected. </w:t>
            </w:r>
          </w:p>
          <w:p w:rsidR="00E55FFE" w:rsidRPr="003E522B" w:rsidRDefault="00E55FFE" w:rsidP="003C17D2">
            <w:pPr>
              <w:autoSpaceDE w:val="0"/>
              <w:autoSpaceDN w:val="0"/>
              <w:adjustRightInd w:val="0"/>
              <w:spacing w:before="120" w:after="120" w:line="276" w:lineRule="auto"/>
              <w:jc w:val="both"/>
              <w:rPr>
                <w:rFonts w:cstheme="minorHAnsi"/>
                <w:sz w:val="24"/>
                <w:szCs w:val="24"/>
                <w:lang w:val="en-GB"/>
              </w:rPr>
            </w:pPr>
            <w:r w:rsidRPr="003E522B">
              <w:rPr>
                <w:rFonts w:eastAsia="Calibri" w:cstheme="minorHAnsi"/>
                <w:color w:val="000000"/>
                <w:sz w:val="24"/>
                <w:szCs w:val="24"/>
                <w:lang w:val="en-GB"/>
              </w:rPr>
              <w:t>Estonia does not have the base data required for efficient planning of energy conservation.</w:t>
            </w:r>
          </w:p>
        </w:tc>
      </w:tr>
      <w:tr w:rsidR="00E55FFE" w:rsidRPr="003E522B" w:rsidTr="007E2091">
        <w:tc>
          <w:tcPr>
            <w:tcW w:w="2235" w:type="dxa"/>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t>Recommendation</w:t>
            </w:r>
          </w:p>
        </w:tc>
        <w:tc>
          <w:tcPr>
            <w:tcW w:w="6977" w:type="dxa"/>
          </w:tcPr>
          <w:p w:rsidR="00E55FFE" w:rsidRPr="003E522B" w:rsidRDefault="00E55FFE" w:rsidP="003C17D2">
            <w:pPr>
              <w:autoSpaceDE w:val="0"/>
              <w:autoSpaceDN w:val="0"/>
              <w:adjustRightInd w:val="0"/>
              <w:spacing w:before="120" w:after="120" w:line="276" w:lineRule="auto"/>
              <w:jc w:val="both"/>
              <w:rPr>
                <w:rFonts w:cstheme="minorHAnsi"/>
                <w:sz w:val="24"/>
                <w:szCs w:val="24"/>
                <w:lang w:val="en-GB"/>
              </w:rPr>
            </w:pPr>
            <w:r w:rsidRPr="003E522B">
              <w:rPr>
                <w:rFonts w:cstheme="minorHAnsi"/>
                <w:sz w:val="24"/>
                <w:szCs w:val="24"/>
                <w:lang w:val="en-GB"/>
              </w:rPr>
              <w:t>N/A</w:t>
            </w:r>
          </w:p>
        </w:tc>
      </w:tr>
    </w:tbl>
    <w:p w:rsidR="00E55FFE" w:rsidRPr="00AA59B2" w:rsidRDefault="00E45367" w:rsidP="00AA59B2">
      <w:pPr>
        <w:spacing w:after="0" w:line="240" w:lineRule="auto"/>
        <w:jc w:val="both"/>
        <w:rPr>
          <w:rFonts w:cstheme="minorHAnsi"/>
          <w:lang w:val="en-GB"/>
        </w:rPr>
      </w:pPr>
      <w:r w:rsidRPr="00AA59B2">
        <w:rPr>
          <w:rFonts w:cstheme="minorHAnsi"/>
          <w:lang w:val="en-GB"/>
        </w:rPr>
        <w:t xml:space="preserve">* </w:t>
      </w:r>
      <w:r w:rsidR="00295E36" w:rsidRPr="00AA59B2">
        <w:rPr>
          <w:rFonts w:cstheme="minorHAnsi"/>
          <w:lang w:val="en-GB"/>
        </w:rPr>
        <w:t>Calculation according to official rate for the changeover from kroon to euro</w:t>
      </w:r>
      <w:r w:rsidR="00EB20A1" w:rsidRPr="00AA59B2">
        <w:rPr>
          <w:rFonts w:cstheme="minorHAnsi"/>
          <w:lang w:val="en-GB"/>
        </w:rPr>
        <w:t xml:space="preserve">, which was </w:t>
      </w:r>
      <w:r w:rsidRPr="00AA59B2">
        <w:rPr>
          <w:rFonts w:cstheme="minorHAnsi"/>
          <w:lang w:val="en-GB"/>
        </w:rPr>
        <w:t>15.6466 EEK</w:t>
      </w:r>
      <w:r w:rsidR="00EB20A1" w:rsidRPr="00AA59B2">
        <w:rPr>
          <w:rFonts w:cstheme="minorHAnsi"/>
          <w:lang w:val="en-GB"/>
        </w:rPr>
        <w:t xml:space="preserve"> for 1 euro.</w:t>
      </w:r>
    </w:p>
    <w:p w:rsidR="00E45367" w:rsidRDefault="00E45367" w:rsidP="003C17D2">
      <w:pPr>
        <w:spacing w:before="120" w:after="120"/>
        <w:jc w:val="both"/>
        <w:rPr>
          <w:rFonts w:cstheme="minorHAnsi"/>
          <w:sz w:val="24"/>
          <w:szCs w:val="24"/>
          <w:lang w:val="en-GB"/>
        </w:rPr>
      </w:pPr>
    </w:p>
    <w:tbl>
      <w:tblPr>
        <w:tblStyle w:val="Mkatabulky"/>
        <w:tblW w:w="0" w:type="auto"/>
        <w:tblLook w:val="04A0" w:firstRow="1" w:lastRow="0" w:firstColumn="1" w:lastColumn="0" w:noHBand="0" w:noVBand="1"/>
      </w:tblPr>
      <w:tblGrid>
        <w:gridCol w:w="2235"/>
        <w:gridCol w:w="6977"/>
      </w:tblGrid>
      <w:tr w:rsidR="00EA6F32" w:rsidRPr="003E522B" w:rsidTr="001A557A">
        <w:trPr>
          <w:trHeight w:val="557"/>
        </w:trPr>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Title</w:t>
            </w:r>
          </w:p>
        </w:tc>
        <w:tc>
          <w:tcPr>
            <w:tcW w:w="6977" w:type="dxa"/>
            <w:vAlign w:val="center"/>
          </w:tcPr>
          <w:p w:rsidR="00EA6F32" w:rsidRPr="003E522B" w:rsidRDefault="00EA6F32" w:rsidP="001A557A">
            <w:pPr>
              <w:spacing w:before="120" w:after="120"/>
              <w:rPr>
                <w:rFonts w:ascii="Calibri" w:hAnsi="Calibri" w:cs="Calibri"/>
                <w:b/>
                <w:bCs/>
                <w:sz w:val="24"/>
                <w:szCs w:val="24"/>
                <w:highlight w:val="yellow"/>
                <w:lang w:val="en-GB"/>
              </w:rPr>
            </w:pPr>
            <w:r w:rsidRPr="003E522B">
              <w:rPr>
                <w:rFonts w:ascii="Calibri" w:eastAsia="Calibri" w:hAnsi="Calibri" w:cs="Calibri"/>
                <w:b/>
                <w:bCs/>
                <w:sz w:val="24"/>
                <w:szCs w:val="24"/>
                <w:lang w:val="en-GB"/>
              </w:rPr>
              <w:t>COST-EFFECTIVENESS OF COHESION POLICY INVESTMENTS IN ENERGY EFFICIENCY</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Country and year of publication</w:t>
            </w:r>
          </w:p>
        </w:tc>
        <w:tc>
          <w:tcPr>
            <w:tcW w:w="6977" w:type="dxa"/>
            <w:vAlign w:val="center"/>
          </w:tcPr>
          <w:p w:rsidR="00EA6F32" w:rsidRPr="003E522B" w:rsidRDefault="00EA6F32" w:rsidP="001A557A">
            <w:pPr>
              <w:spacing w:before="120" w:after="120"/>
              <w:rPr>
                <w:rFonts w:ascii="Calibri" w:hAnsi="Calibri" w:cs="Calibri"/>
                <w:sz w:val="24"/>
                <w:szCs w:val="24"/>
                <w:highlight w:val="yellow"/>
                <w:lang w:val="en-GB"/>
              </w:rPr>
            </w:pPr>
            <w:r w:rsidRPr="003E522B">
              <w:rPr>
                <w:rFonts w:ascii="Calibri" w:hAnsi="Calibri" w:cs="Calibri"/>
                <w:sz w:val="24"/>
                <w:szCs w:val="24"/>
                <w:lang w:val="en-GB"/>
              </w:rPr>
              <w:t>European Court of Auditors, 2012</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Type of audit</w:t>
            </w:r>
          </w:p>
        </w:tc>
        <w:tc>
          <w:tcPr>
            <w:tcW w:w="6977" w:type="dxa"/>
            <w:vAlign w:val="center"/>
          </w:tcPr>
          <w:p w:rsidR="00EA6F32" w:rsidRPr="003E522B" w:rsidRDefault="00EA6F32" w:rsidP="001A557A">
            <w:pPr>
              <w:spacing w:before="120" w:after="120"/>
              <w:rPr>
                <w:rFonts w:ascii="Calibri" w:hAnsi="Calibri" w:cs="Calibri"/>
                <w:sz w:val="24"/>
                <w:szCs w:val="24"/>
                <w:highlight w:val="yellow"/>
                <w:lang w:val="en-GB"/>
              </w:rPr>
            </w:pPr>
            <w:r w:rsidRPr="003E522B">
              <w:rPr>
                <w:rFonts w:ascii="Calibri" w:hAnsi="Calibri" w:cs="Calibri"/>
                <w:sz w:val="24"/>
                <w:szCs w:val="24"/>
                <w:lang w:val="en-GB"/>
              </w:rPr>
              <w:t>Performance audit</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Audit objective</w:t>
            </w:r>
          </w:p>
        </w:tc>
        <w:tc>
          <w:tcPr>
            <w:tcW w:w="6977" w:type="dxa"/>
            <w:vAlign w:val="center"/>
          </w:tcPr>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 xml:space="preserve">The European Court of Auditors assessed whether Cohesion Policy investments in energy efficiency were cost-effective. To answer this </w:t>
            </w:r>
            <w:r w:rsidRPr="003E522B">
              <w:rPr>
                <w:rFonts w:ascii="Calibri" w:hAnsi="Calibri" w:cs="Calibri"/>
                <w:sz w:val="24"/>
                <w:szCs w:val="24"/>
                <w:lang w:val="en-GB"/>
              </w:rPr>
              <w:lastRenderedPageBreak/>
              <w:t>question, the Court asked whether:</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(a) the right conditions in programming and financing had been set to enable cost-effective energy efficiency investments; and whether</w:t>
            </w:r>
          </w:p>
          <w:p w:rsidR="00EA6F32" w:rsidRPr="003E522B" w:rsidRDefault="00EA6F32" w:rsidP="001A557A">
            <w:pPr>
              <w:autoSpaceDE w:val="0"/>
              <w:autoSpaceDN w:val="0"/>
              <w:adjustRightInd w:val="0"/>
              <w:spacing w:before="120" w:after="120"/>
              <w:jc w:val="both"/>
              <w:rPr>
                <w:rFonts w:ascii="Calibri" w:hAnsi="Calibri" w:cs="Calibri"/>
                <w:sz w:val="24"/>
                <w:szCs w:val="24"/>
                <w:highlight w:val="yellow"/>
                <w:lang w:val="en-GB"/>
              </w:rPr>
            </w:pPr>
            <w:r w:rsidRPr="003E522B">
              <w:rPr>
                <w:rFonts w:ascii="Calibri" w:hAnsi="Calibri" w:cs="Calibri"/>
                <w:sz w:val="24"/>
                <w:szCs w:val="24"/>
                <w:lang w:val="en-GB"/>
              </w:rPr>
              <w:t xml:space="preserve">(b) </w:t>
            </w:r>
            <w:proofErr w:type="gramStart"/>
            <w:r w:rsidRPr="003E522B">
              <w:rPr>
                <w:rFonts w:ascii="Calibri" w:hAnsi="Calibri" w:cs="Calibri"/>
                <w:sz w:val="24"/>
                <w:szCs w:val="24"/>
                <w:lang w:val="en-GB"/>
              </w:rPr>
              <w:t>energy</w:t>
            </w:r>
            <w:proofErr w:type="gramEnd"/>
            <w:r w:rsidRPr="003E522B">
              <w:rPr>
                <w:rFonts w:ascii="Calibri" w:hAnsi="Calibri" w:cs="Calibri"/>
                <w:sz w:val="24"/>
                <w:szCs w:val="24"/>
                <w:lang w:val="en-GB"/>
              </w:rPr>
              <w:t xml:space="preserve"> efficiency projects in public buildings were cost-effective.</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lastRenderedPageBreak/>
              <w:t>Audit scope</w:t>
            </w:r>
          </w:p>
        </w:tc>
        <w:tc>
          <w:tcPr>
            <w:tcW w:w="6977" w:type="dxa"/>
            <w:vAlign w:val="center"/>
          </w:tcPr>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 xml:space="preserve">The audit was carried out in the Czech Republic, Italy, and Lithuania — the countries that had received the largest contributions from the Cohesion Fund and European Regional Development Fund for energy efficiency measures for the 2007–13 programming period and had also allocated the highest amounts to projects by 2009. By the end of 2011, these countries had allocated 1 199,3 million euro to energy efficiency projects under their respective operational programmes 33 % of the total amount of projects selected at that time under the </w:t>
            </w:r>
            <w:r w:rsidRPr="003E522B">
              <w:rPr>
                <w:rFonts w:ascii="Calibri" w:hAnsi="Calibri" w:cs="Calibri"/>
                <w:i/>
                <w:sz w:val="24"/>
                <w:szCs w:val="24"/>
                <w:lang w:val="en-GB"/>
              </w:rPr>
              <w:t>Cohesion Policy</w:t>
            </w:r>
            <w:r w:rsidRPr="003E522B">
              <w:rPr>
                <w:rFonts w:ascii="Calibri" w:hAnsi="Calibri" w:cs="Calibri"/>
                <w:sz w:val="24"/>
                <w:szCs w:val="24"/>
                <w:lang w:val="en-GB"/>
              </w:rPr>
              <w:t xml:space="preserve"> funds allocated to energy efficiency in the 2007–13 programming period.</w:t>
            </w:r>
          </w:p>
          <w:p w:rsidR="00EA6F32" w:rsidRPr="003E522B" w:rsidRDefault="00EA6F32" w:rsidP="001A557A">
            <w:pPr>
              <w:autoSpaceDE w:val="0"/>
              <w:autoSpaceDN w:val="0"/>
              <w:adjustRightInd w:val="0"/>
              <w:spacing w:before="120" w:after="120"/>
              <w:jc w:val="both"/>
              <w:rPr>
                <w:rFonts w:ascii="Calibri" w:hAnsi="Calibri" w:cs="Calibri"/>
                <w:sz w:val="24"/>
                <w:szCs w:val="24"/>
                <w:highlight w:val="yellow"/>
                <w:lang w:val="en-GB"/>
              </w:rPr>
            </w:pPr>
            <w:r w:rsidRPr="003E522B">
              <w:rPr>
                <w:rFonts w:ascii="Calibri" w:hAnsi="Calibri" w:cs="Calibri"/>
                <w:sz w:val="24"/>
                <w:szCs w:val="24"/>
                <w:lang w:val="en-GB"/>
              </w:rPr>
              <w:t>The audit included an examination of four operational programmes and a sample of 24 energy efficiency investment projects in public buildings.</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Audit criteria</w:t>
            </w:r>
          </w:p>
        </w:tc>
        <w:tc>
          <w:tcPr>
            <w:tcW w:w="6977" w:type="dxa"/>
            <w:vAlign w:val="center"/>
          </w:tcPr>
          <w:p w:rsidR="00EA6F32" w:rsidRPr="003E522B" w:rsidRDefault="00EA6F32" w:rsidP="001A557A">
            <w:pPr>
              <w:spacing w:before="120" w:after="120"/>
              <w:rPr>
                <w:rFonts w:ascii="Calibri" w:hAnsi="Calibri" w:cs="Calibri"/>
                <w:sz w:val="24"/>
                <w:szCs w:val="24"/>
                <w:lang w:val="en-GB"/>
              </w:rPr>
            </w:pPr>
            <w:r w:rsidRPr="003E522B">
              <w:rPr>
                <w:rFonts w:ascii="Calibri" w:hAnsi="Calibri" w:cs="Calibri"/>
                <w:sz w:val="24"/>
                <w:szCs w:val="24"/>
                <w:lang w:val="en-GB"/>
              </w:rPr>
              <w:t xml:space="preserve">Audit criteria developed for   </w:t>
            </w:r>
            <w:r w:rsidRPr="003E522B">
              <w:rPr>
                <w:rFonts w:ascii="Calibri" w:hAnsi="Calibri" w:cs="Calibri"/>
                <w:sz w:val="24"/>
                <w:szCs w:val="24"/>
                <w:lang w:val="en-GB"/>
              </w:rPr>
              <w:br/>
              <w:t>(a)  project implementation and</w:t>
            </w:r>
          </w:p>
          <w:p w:rsidR="00EA6F32" w:rsidRPr="003E522B" w:rsidRDefault="00EA6F32" w:rsidP="001A557A">
            <w:pPr>
              <w:spacing w:before="120" w:after="120"/>
              <w:rPr>
                <w:rFonts w:ascii="Calibri" w:hAnsi="Calibri" w:cs="Calibri"/>
                <w:sz w:val="24"/>
                <w:szCs w:val="24"/>
                <w:highlight w:val="yellow"/>
                <w:lang w:val="en-GB"/>
              </w:rPr>
            </w:pPr>
            <w:r w:rsidRPr="003E522B">
              <w:rPr>
                <w:rFonts w:ascii="Calibri" w:hAnsi="Calibri" w:cs="Calibri"/>
                <w:sz w:val="24"/>
                <w:szCs w:val="24"/>
                <w:lang w:val="en-GB"/>
              </w:rPr>
              <w:t>(b)  cost-effectiveness</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Methods used</w:t>
            </w:r>
          </w:p>
        </w:tc>
        <w:tc>
          <w:tcPr>
            <w:tcW w:w="6977" w:type="dxa"/>
            <w:vAlign w:val="center"/>
          </w:tcPr>
          <w:p w:rsidR="00EA6F32" w:rsidRPr="003E522B" w:rsidRDefault="00EA6F32" w:rsidP="001A557A">
            <w:pPr>
              <w:spacing w:before="120" w:after="120"/>
              <w:jc w:val="both"/>
              <w:rPr>
                <w:rFonts w:ascii="Calibri" w:hAnsi="Calibri" w:cs="Calibri"/>
                <w:sz w:val="24"/>
                <w:szCs w:val="24"/>
                <w:highlight w:val="yellow"/>
                <w:lang w:val="en-GB"/>
              </w:rPr>
            </w:pPr>
            <w:r w:rsidRPr="003E522B">
              <w:rPr>
                <w:rFonts w:ascii="Calibri" w:hAnsi="Calibri" w:cs="Calibri"/>
                <w:sz w:val="24"/>
                <w:szCs w:val="24"/>
                <w:lang w:val="en-GB"/>
              </w:rPr>
              <w:t xml:space="preserve">Answering the question on programming and financing involved analysing the relevant operational programmes, their </w:t>
            </w:r>
            <w:proofErr w:type="gramStart"/>
            <w:r w:rsidRPr="003E522B">
              <w:rPr>
                <w:rFonts w:ascii="Calibri" w:hAnsi="Calibri" w:cs="Calibri"/>
                <w:sz w:val="24"/>
                <w:szCs w:val="24"/>
                <w:lang w:val="en-GB"/>
              </w:rPr>
              <w:t>ex ante</w:t>
            </w:r>
            <w:proofErr w:type="gramEnd"/>
            <w:r w:rsidRPr="003E522B">
              <w:rPr>
                <w:rFonts w:ascii="Calibri" w:hAnsi="Calibri" w:cs="Calibri"/>
                <w:sz w:val="24"/>
                <w:szCs w:val="24"/>
                <w:lang w:val="en-GB"/>
              </w:rPr>
              <w:t xml:space="preserve"> evaluations and the prioritisation of the energy efficiency policy at national level and within individual economic sectors. It also required an analysis of the achievement of national energy efficiency targets and the impact of the </w:t>
            </w:r>
            <w:r w:rsidRPr="003E522B">
              <w:rPr>
                <w:rFonts w:ascii="Calibri" w:hAnsi="Calibri" w:cs="Calibri"/>
                <w:i/>
                <w:sz w:val="24"/>
                <w:szCs w:val="24"/>
                <w:lang w:val="en-GB"/>
              </w:rPr>
              <w:t>Cohesion Policy</w:t>
            </w:r>
            <w:r w:rsidRPr="003E522B">
              <w:rPr>
                <w:rFonts w:ascii="Calibri" w:hAnsi="Calibri" w:cs="Calibri"/>
                <w:sz w:val="24"/>
                <w:szCs w:val="24"/>
                <w:lang w:val="en-GB"/>
              </w:rPr>
              <w:t xml:space="preserve"> funds on this achievement, the availability of national and private co-funding, and a review of other national financial support mechanisms.</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bCs/>
                <w:sz w:val="24"/>
                <w:szCs w:val="24"/>
                <w:lang w:val="en-GB"/>
              </w:rPr>
            </w:pPr>
            <w:r w:rsidRPr="003E522B">
              <w:rPr>
                <w:rFonts w:ascii="Calibri" w:hAnsi="Calibri" w:cs="Calibri"/>
                <w:bCs/>
                <w:sz w:val="24"/>
                <w:szCs w:val="24"/>
                <w:lang w:val="en-GB"/>
              </w:rPr>
              <w:t>Findings</w:t>
            </w:r>
          </w:p>
        </w:tc>
        <w:tc>
          <w:tcPr>
            <w:tcW w:w="6977" w:type="dxa"/>
            <w:vAlign w:val="center"/>
          </w:tcPr>
          <w:p w:rsidR="00EA6F32" w:rsidRPr="003E522B" w:rsidRDefault="00EA6F32" w:rsidP="001A557A">
            <w:pPr>
              <w:autoSpaceDE w:val="0"/>
              <w:autoSpaceDN w:val="0"/>
              <w:adjustRightInd w:val="0"/>
              <w:spacing w:before="120" w:after="120"/>
              <w:jc w:val="both"/>
              <w:rPr>
                <w:rFonts w:ascii="Calibri" w:hAnsi="Calibri" w:cs="Calibri"/>
                <w:b/>
                <w:sz w:val="24"/>
                <w:szCs w:val="24"/>
                <w:lang w:val="en-GB"/>
              </w:rPr>
            </w:pPr>
            <w:r w:rsidRPr="003E522B">
              <w:rPr>
                <w:rFonts w:ascii="Calibri" w:hAnsi="Calibri" w:cs="Calibri"/>
                <w:b/>
                <w:sz w:val="24"/>
                <w:szCs w:val="24"/>
                <w:lang w:val="en-GB"/>
              </w:rPr>
              <w:t>I. Planning and financing</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Operational programmes were not based on proper needs assessments;</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Cost-effectiveness was not a determining factor when allocating funding to energy efficiency measures;</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Weaknesses in project selection criteria;</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Inadequate performance indicators and monitoring;</w:t>
            </w:r>
          </w:p>
          <w:p w:rsidR="00EA6F32" w:rsidRPr="003E522B" w:rsidRDefault="00EA6F32" w:rsidP="001A557A">
            <w:pPr>
              <w:autoSpaceDE w:val="0"/>
              <w:autoSpaceDN w:val="0"/>
              <w:adjustRightInd w:val="0"/>
              <w:spacing w:before="120" w:after="120"/>
              <w:jc w:val="both"/>
              <w:rPr>
                <w:rFonts w:ascii="Calibri" w:hAnsi="Calibri" w:cs="Calibri"/>
                <w:b/>
                <w:sz w:val="24"/>
                <w:szCs w:val="24"/>
                <w:lang w:val="en-GB"/>
              </w:rPr>
            </w:pPr>
            <w:r w:rsidRPr="003E522B">
              <w:rPr>
                <w:rFonts w:ascii="Calibri" w:hAnsi="Calibri" w:cs="Calibri"/>
                <w:b/>
                <w:sz w:val="24"/>
                <w:szCs w:val="24"/>
                <w:lang w:val="en-GB"/>
              </w:rPr>
              <w:t>II. Implementation of public buildings projects</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Energy efficiency was not the main objective;</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lastRenderedPageBreak/>
              <w:t>Energy audits were not always obligatory or not of good quality;</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Projects produced physical outputs, but at a high cost in relation to the energy potentially saved.</w:t>
            </w:r>
          </w:p>
        </w:tc>
      </w:tr>
      <w:tr w:rsidR="00EA6F32" w:rsidRPr="003E522B" w:rsidTr="001A557A">
        <w:tc>
          <w:tcPr>
            <w:tcW w:w="2235" w:type="dxa"/>
            <w:vAlign w:val="center"/>
          </w:tcPr>
          <w:p w:rsidR="00EA6F32" w:rsidRPr="003E522B" w:rsidRDefault="00EA6F32" w:rsidP="001A557A">
            <w:pPr>
              <w:spacing w:before="120" w:after="120"/>
              <w:rPr>
                <w:rFonts w:ascii="Calibri" w:hAnsi="Calibri" w:cs="Calibri"/>
                <w:sz w:val="24"/>
                <w:szCs w:val="24"/>
                <w:highlight w:val="yellow"/>
                <w:lang w:val="en-GB"/>
              </w:rPr>
            </w:pPr>
            <w:r w:rsidRPr="003E522B">
              <w:rPr>
                <w:rFonts w:ascii="Calibri" w:hAnsi="Calibri" w:cs="Calibri"/>
                <w:bCs/>
                <w:sz w:val="24"/>
                <w:szCs w:val="24"/>
                <w:lang w:val="en-GB"/>
              </w:rPr>
              <w:lastRenderedPageBreak/>
              <w:t>Recommendation</w:t>
            </w:r>
          </w:p>
        </w:tc>
        <w:tc>
          <w:tcPr>
            <w:tcW w:w="6977" w:type="dxa"/>
            <w:vAlign w:val="center"/>
          </w:tcPr>
          <w:p w:rsidR="00EA6F32" w:rsidRPr="003E522B" w:rsidRDefault="00EA6F32" w:rsidP="001A557A">
            <w:pPr>
              <w:autoSpaceDE w:val="0"/>
              <w:autoSpaceDN w:val="0"/>
              <w:adjustRightInd w:val="0"/>
              <w:spacing w:before="120" w:after="120"/>
              <w:jc w:val="both"/>
              <w:rPr>
                <w:rFonts w:ascii="Calibri" w:hAnsi="Calibri" w:cs="Calibri"/>
                <w:b/>
                <w:sz w:val="24"/>
                <w:szCs w:val="24"/>
                <w:lang w:val="en-GB"/>
              </w:rPr>
            </w:pPr>
            <w:r w:rsidRPr="003E522B">
              <w:rPr>
                <w:rFonts w:ascii="Calibri" w:hAnsi="Calibri" w:cs="Calibri"/>
                <w:b/>
                <w:sz w:val="24"/>
                <w:szCs w:val="24"/>
                <w:lang w:val="en-GB"/>
              </w:rPr>
              <w:t>I. Commission</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Ensure future Cohesion policy funded renewable energy resources (RES) generation programmes are cost-effective;</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Promote stable and predictable regulatory framework for RES in the Member States, including for RES electricity grid integration.</w:t>
            </w:r>
          </w:p>
          <w:p w:rsidR="00EA6F32" w:rsidRPr="003E522B" w:rsidRDefault="00EA6F32" w:rsidP="001A557A">
            <w:pPr>
              <w:autoSpaceDE w:val="0"/>
              <w:autoSpaceDN w:val="0"/>
              <w:adjustRightInd w:val="0"/>
              <w:spacing w:before="120" w:after="120"/>
              <w:jc w:val="both"/>
              <w:rPr>
                <w:rFonts w:ascii="Calibri" w:hAnsi="Calibri" w:cs="Calibri"/>
                <w:b/>
                <w:sz w:val="24"/>
                <w:szCs w:val="24"/>
                <w:lang w:val="en-GB"/>
              </w:rPr>
            </w:pPr>
            <w:r w:rsidRPr="003E522B">
              <w:rPr>
                <w:rFonts w:ascii="Calibri" w:hAnsi="Calibri" w:cs="Calibri"/>
                <w:b/>
                <w:sz w:val="24"/>
                <w:szCs w:val="24"/>
                <w:lang w:val="en-GB"/>
              </w:rPr>
              <w:t>II. Member States</w:t>
            </w:r>
          </w:p>
          <w:p w:rsidR="00EA6F32" w:rsidRPr="003E522B" w:rsidRDefault="00EA6F32" w:rsidP="001A557A">
            <w:pPr>
              <w:autoSpaceDE w:val="0"/>
              <w:autoSpaceDN w:val="0"/>
              <w:adjustRightInd w:val="0"/>
              <w:spacing w:before="120" w:after="120"/>
              <w:jc w:val="both"/>
              <w:rPr>
                <w:rFonts w:ascii="Calibri" w:hAnsi="Calibri" w:cs="Calibri"/>
                <w:sz w:val="24"/>
                <w:szCs w:val="24"/>
                <w:lang w:val="en-GB"/>
              </w:rPr>
            </w:pPr>
            <w:r w:rsidRPr="003E522B">
              <w:rPr>
                <w:rFonts w:ascii="Calibri" w:hAnsi="Calibri" w:cs="Calibri"/>
                <w:sz w:val="24"/>
                <w:szCs w:val="24"/>
                <w:lang w:val="en-GB"/>
              </w:rPr>
              <w:t>Establish and apply cost-effectiveness criteria adapted to projects’ circumstances;</w:t>
            </w:r>
          </w:p>
          <w:p w:rsidR="00EA6F32" w:rsidRPr="003E522B" w:rsidRDefault="00EA6F32" w:rsidP="001A557A">
            <w:pPr>
              <w:autoSpaceDE w:val="0"/>
              <w:autoSpaceDN w:val="0"/>
              <w:adjustRightInd w:val="0"/>
              <w:spacing w:before="120" w:after="120"/>
              <w:jc w:val="both"/>
              <w:rPr>
                <w:rFonts w:ascii="Calibri" w:hAnsi="Calibri" w:cs="Calibri"/>
                <w:sz w:val="24"/>
                <w:szCs w:val="24"/>
                <w:highlight w:val="yellow"/>
                <w:lang w:val="en-GB"/>
              </w:rPr>
            </w:pPr>
            <w:r w:rsidRPr="003E522B">
              <w:rPr>
                <w:rFonts w:ascii="Calibri" w:hAnsi="Calibri" w:cs="Calibri"/>
                <w:sz w:val="24"/>
                <w:szCs w:val="24"/>
                <w:lang w:val="en-GB"/>
              </w:rPr>
              <w:t xml:space="preserve">Enhance EU added value of </w:t>
            </w:r>
            <w:r w:rsidRPr="003E522B">
              <w:rPr>
                <w:rFonts w:ascii="Calibri" w:hAnsi="Calibri" w:cs="Calibri"/>
                <w:i/>
                <w:sz w:val="24"/>
                <w:szCs w:val="24"/>
                <w:lang w:val="en-GB"/>
              </w:rPr>
              <w:t>Cohesion Policy</w:t>
            </w:r>
            <w:r w:rsidRPr="003E522B">
              <w:rPr>
                <w:rFonts w:ascii="Calibri" w:hAnsi="Calibri" w:cs="Calibri"/>
                <w:sz w:val="24"/>
                <w:szCs w:val="24"/>
                <w:lang w:val="en-GB"/>
              </w:rPr>
              <w:t xml:space="preserve"> funds through improving RES project implementation, monitoring and evaluation as well as through building up RES data.</w:t>
            </w:r>
          </w:p>
        </w:tc>
      </w:tr>
    </w:tbl>
    <w:p w:rsidR="00EA6F32" w:rsidRDefault="00EA6F32" w:rsidP="003C17D2">
      <w:pPr>
        <w:spacing w:before="120" w:after="120"/>
        <w:jc w:val="both"/>
        <w:rPr>
          <w:rFonts w:cstheme="minorHAnsi"/>
          <w:sz w:val="24"/>
          <w:szCs w:val="24"/>
          <w:lang w:val="en-GB"/>
        </w:rPr>
      </w:pPr>
    </w:p>
    <w:tbl>
      <w:tblPr>
        <w:tblStyle w:val="Mkatabulky2"/>
        <w:tblW w:w="0" w:type="auto"/>
        <w:tblLook w:val="04A0" w:firstRow="1" w:lastRow="0" w:firstColumn="1" w:lastColumn="0" w:noHBand="0" w:noVBand="1"/>
      </w:tblPr>
      <w:tblGrid>
        <w:gridCol w:w="2235"/>
        <w:gridCol w:w="6977"/>
      </w:tblGrid>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Title</w:t>
            </w:r>
          </w:p>
        </w:tc>
        <w:tc>
          <w:tcPr>
            <w:tcW w:w="6977" w:type="dxa"/>
            <w:vAlign w:val="center"/>
          </w:tcPr>
          <w:p w:rsidR="00EA6F32" w:rsidRPr="003E522B" w:rsidRDefault="00EA6F32" w:rsidP="00212BCB">
            <w:pPr>
              <w:spacing w:before="120" w:after="120"/>
              <w:jc w:val="both"/>
              <w:rPr>
                <w:rFonts w:cs="Calibri"/>
                <w:b/>
                <w:bCs/>
                <w:sz w:val="24"/>
                <w:szCs w:val="24"/>
                <w:lang w:val="en-GB"/>
              </w:rPr>
            </w:pPr>
            <w:r w:rsidRPr="003E522B">
              <w:rPr>
                <w:b/>
                <w:iCs/>
                <w:sz w:val="24"/>
                <w:szCs w:val="24"/>
                <w:lang w:val="en-GB"/>
              </w:rPr>
              <w:t>Energy saving investments in public utility buildings</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Country and year of publication</w:t>
            </w:r>
          </w:p>
        </w:tc>
        <w:tc>
          <w:tcPr>
            <w:tcW w:w="6977" w:type="dxa"/>
            <w:vAlign w:val="center"/>
          </w:tcPr>
          <w:p w:rsidR="00EA6F32" w:rsidRPr="003E522B" w:rsidRDefault="00EA6F32" w:rsidP="00212BCB">
            <w:pPr>
              <w:spacing w:before="120" w:after="120"/>
              <w:jc w:val="both"/>
              <w:rPr>
                <w:rFonts w:cs="Calibri"/>
                <w:sz w:val="24"/>
                <w:szCs w:val="24"/>
                <w:lang w:val="en-GB"/>
              </w:rPr>
            </w:pPr>
            <w:r w:rsidRPr="003E522B">
              <w:rPr>
                <w:rFonts w:cs="Calibri"/>
                <w:sz w:val="24"/>
                <w:szCs w:val="24"/>
                <w:lang w:val="en-GB"/>
              </w:rPr>
              <w:t>Poland, 2015</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Type of audit</w:t>
            </w:r>
          </w:p>
        </w:tc>
        <w:tc>
          <w:tcPr>
            <w:tcW w:w="6977" w:type="dxa"/>
            <w:vAlign w:val="center"/>
          </w:tcPr>
          <w:p w:rsidR="00EA6F32" w:rsidRPr="003E522B" w:rsidRDefault="00EA6F32" w:rsidP="00212BCB">
            <w:pPr>
              <w:spacing w:before="120" w:after="120"/>
              <w:jc w:val="both"/>
              <w:rPr>
                <w:rFonts w:cs="Calibri"/>
                <w:sz w:val="24"/>
                <w:szCs w:val="24"/>
                <w:lang w:val="en-GB"/>
              </w:rPr>
            </w:pPr>
            <w:r w:rsidRPr="003E522B">
              <w:rPr>
                <w:rFonts w:cs="Calibri"/>
                <w:sz w:val="24"/>
                <w:szCs w:val="24"/>
                <w:lang w:val="en-GB"/>
              </w:rPr>
              <w:t>Performance audit</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Audit objective</w:t>
            </w:r>
          </w:p>
        </w:tc>
        <w:tc>
          <w:tcPr>
            <w:tcW w:w="6977" w:type="dxa"/>
            <w:vAlign w:val="center"/>
          </w:tcPr>
          <w:p w:rsidR="00EA6F32" w:rsidRPr="003E522B" w:rsidRDefault="00EA6F32" w:rsidP="00212BCB">
            <w:pPr>
              <w:autoSpaceDE w:val="0"/>
              <w:autoSpaceDN w:val="0"/>
              <w:adjustRightInd w:val="0"/>
              <w:spacing w:before="120" w:after="120"/>
              <w:jc w:val="both"/>
              <w:rPr>
                <w:sz w:val="24"/>
                <w:szCs w:val="24"/>
                <w:lang w:val="en-GB"/>
              </w:rPr>
            </w:pPr>
            <w:r w:rsidRPr="003E522B">
              <w:rPr>
                <w:sz w:val="24"/>
                <w:szCs w:val="24"/>
                <w:lang w:val="en-GB"/>
              </w:rPr>
              <w:t>The main goal of the audit was the assessment of energy and cost savings effects of investments which was carried on under the programme of energy efficiency</w:t>
            </w:r>
            <w:r>
              <w:rPr>
                <w:sz w:val="24"/>
                <w:szCs w:val="24"/>
                <w:lang w:val="en-GB"/>
              </w:rPr>
              <w:t>. The assessment focused on the</w:t>
            </w:r>
            <w:r w:rsidRPr="003E522B">
              <w:rPr>
                <w:sz w:val="24"/>
                <w:szCs w:val="24"/>
                <w:lang w:val="en-GB"/>
              </w:rPr>
              <w:t xml:space="preserve"> criteria </w:t>
            </w:r>
            <w:r>
              <w:rPr>
                <w:sz w:val="24"/>
                <w:szCs w:val="24"/>
                <w:lang w:val="en-GB"/>
              </w:rPr>
              <w:t>of</w:t>
            </w:r>
            <w:r w:rsidRPr="003E522B">
              <w:rPr>
                <w:sz w:val="24"/>
                <w:szCs w:val="24"/>
                <w:lang w:val="en-GB"/>
              </w:rPr>
              <w:t xml:space="preserve"> economy, efficiency</w:t>
            </w:r>
            <w:r>
              <w:rPr>
                <w:sz w:val="24"/>
                <w:szCs w:val="24"/>
                <w:lang w:val="en-GB"/>
              </w:rPr>
              <w:t>,</w:t>
            </w:r>
            <w:r w:rsidRPr="003E522B">
              <w:rPr>
                <w:sz w:val="24"/>
                <w:szCs w:val="24"/>
                <w:lang w:val="en-GB"/>
              </w:rPr>
              <w:t xml:space="preserve"> and effectiveness of used resources.</w:t>
            </w:r>
          </w:p>
          <w:p w:rsidR="00EA6F32" w:rsidRPr="003E522B" w:rsidRDefault="00EA6F32" w:rsidP="00212BCB">
            <w:pPr>
              <w:autoSpaceDE w:val="0"/>
              <w:autoSpaceDN w:val="0"/>
              <w:adjustRightInd w:val="0"/>
              <w:spacing w:before="120" w:after="120"/>
              <w:jc w:val="both"/>
              <w:rPr>
                <w:sz w:val="24"/>
                <w:szCs w:val="24"/>
                <w:lang w:val="en-GB"/>
              </w:rPr>
            </w:pPr>
            <w:r w:rsidRPr="003E522B">
              <w:rPr>
                <w:sz w:val="24"/>
                <w:szCs w:val="24"/>
                <w:lang w:val="en-GB"/>
              </w:rPr>
              <w:t xml:space="preserve">The next particular aims were the assessment: </w:t>
            </w:r>
          </w:p>
          <w:p w:rsidR="00EA6F32" w:rsidRPr="003E522B" w:rsidRDefault="00EA6F32" w:rsidP="00212BCB">
            <w:pPr>
              <w:pStyle w:val="Odstavecseseznamem"/>
              <w:numPr>
                <w:ilvl w:val="0"/>
                <w:numId w:val="41"/>
              </w:numPr>
              <w:spacing w:before="120" w:after="120"/>
              <w:ind w:left="284" w:hanging="284"/>
              <w:jc w:val="both"/>
              <w:rPr>
                <w:rFonts w:cs="Tahoma"/>
                <w:sz w:val="24"/>
                <w:szCs w:val="24"/>
                <w:lang w:val="en-GB"/>
              </w:rPr>
            </w:pPr>
            <w:r w:rsidRPr="003E522B">
              <w:rPr>
                <w:rFonts w:cs="Tahoma"/>
                <w:sz w:val="24"/>
                <w:szCs w:val="24"/>
                <w:lang w:val="en-GB"/>
              </w:rPr>
              <w:t xml:space="preserve">If the competition procedure and selecting process favoured the buildings and investments projects which had the </w:t>
            </w:r>
            <w:r>
              <w:rPr>
                <w:rFonts w:cs="Tahoma"/>
                <w:sz w:val="24"/>
                <w:szCs w:val="24"/>
                <w:lang w:val="en-GB"/>
              </w:rPr>
              <w:t xml:space="preserve">highest </w:t>
            </w:r>
            <w:r w:rsidRPr="003E522B">
              <w:rPr>
                <w:rFonts w:cs="Tahoma"/>
                <w:sz w:val="24"/>
                <w:szCs w:val="24"/>
                <w:lang w:val="en-GB"/>
              </w:rPr>
              <w:t>potential of energy and economy savings;</w:t>
            </w:r>
          </w:p>
          <w:p w:rsidR="00EA6F32" w:rsidRPr="003E522B" w:rsidRDefault="00EA6F32" w:rsidP="00212BCB">
            <w:pPr>
              <w:pStyle w:val="Odstavecseseznamem"/>
              <w:numPr>
                <w:ilvl w:val="0"/>
                <w:numId w:val="41"/>
              </w:numPr>
              <w:spacing w:before="120" w:after="120"/>
              <w:ind w:left="284" w:hanging="284"/>
              <w:jc w:val="both"/>
              <w:rPr>
                <w:rFonts w:cs="Tahoma"/>
                <w:sz w:val="24"/>
                <w:szCs w:val="24"/>
                <w:lang w:val="en-GB"/>
              </w:rPr>
            </w:pPr>
            <w:r w:rsidRPr="003E522B">
              <w:rPr>
                <w:rFonts w:cs="Tahoma"/>
                <w:sz w:val="24"/>
                <w:szCs w:val="24"/>
                <w:lang w:val="en-GB"/>
              </w:rPr>
              <w:t>If the management of the control process of energy saving investments assured that the modernization of building</w:t>
            </w:r>
            <w:r>
              <w:rPr>
                <w:rFonts w:cs="Tahoma"/>
                <w:sz w:val="24"/>
                <w:szCs w:val="24"/>
                <w:lang w:val="en-GB"/>
              </w:rPr>
              <w:t>s</w:t>
            </w:r>
            <w:r w:rsidRPr="003E522B">
              <w:rPr>
                <w:rFonts w:cs="Tahoma"/>
                <w:sz w:val="24"/>
                <w:szCs w:val="24"/>
                <w:lang w:val="en-GB"/>
              </w:rPr>
              <w:t xml:space="preserve"> was carried on</w:t>
            </w:r>
            <w:r>
              <w:rPr>
                <w:rFonts w:cs="Tahoma"/>
                <w:sz w:val="24"/>
                <w:szCs w:val="24"/>
                <w:lang w:val="en-GB"/>
              </w:rPr>
              <w:t xml:space="preserve"> in the most economical, efficient, and effective</w:t>
            </w:r>
            <w:r w:rsidRPr="003E522B">
              <w:rPr>
                <w:rFonts w:cs="Tahoma"/>
                <w:sz w:val="24"/>
                <w:szCs w:val="24"/>
                <w:lang w:val="en-GB"/>
              </w:rPr>
              <w:t xml:space="preserve"> way;</w:t>
            </w:r>
          </w:p>
          <w:p w:rsidR="00EA6F32" w:rsidRPr="003E522B" w:rsidRDefault="00EA6F32" w:rsidP="00212BCB">
            <w:pPr>
              <w:pStyle w:val="Odstavecseseznamem"/>
              <w:numPr>
                <w:ilvl w:val="0"/>
                <w:numId w:val="41"/>
              </w:numPr>
              <w:spacing w:before="120" w:after="120"/>
              <w:ind w:left="284" w:hanging="284"/>
              <w:jc w:val="both"/>
              <w:rPr>
                <w:rFonts w:cs="Tahoma"/>
                <w:lang w:val="en-GB"/>
              </w:rPr>
            </w:pPr>
            <w:r w:rsidRPr="003E522B">
              <w:rPr>
                <w:rFonts w:cs="Tahoma"/>
                <w:sz w:val="24"/>
                <w:szCs w:val="24"/>
                <w:lang w:val="en-GB"/>
              </w:rPr>
              <w:t>If the scheme of measuring the energy and economy effects was credible and contributed to improving the effectiveness of</w:t>
            </w:r>
            <w:r>
              <w:rPr>
                <w:rFonts w:cs="Tahoma"/>
                <w:sz w:val="24"/>
                <w:szCs w:val="24"/>
                <w:lang w:val="en-GB"/>
              </w:rPr>
              <w:t xml:space="preserve"> the</w:t>
            </w:r>
            <w:r w:rsidRPr="003E522B">
              <w:rPr>
                <w:rFonts w:cs="Tahoma"/>
                <w:sz w:val="24"/>
                <w:szCs w:val="24"/>
                <w:lang w:val="en-GB"/>
              </w:rPr>
              <w:t xml:space="preserve"> national energy efficiency policy.</w:t>
            </w:r>
            <w:r w:rsidRPr="003E522B">
              <w:rPr>
                <w:rFonts w:cs="Tahoma"/>
                <w:lang w:val="en-GB"/>
              </w:rPr>
              <w:t xml:space="preserve"> </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Audit scope</w:t>
            </w:r>
          </w:p>
        </w:tc>
        <w:tc>
          <w:tcPr>
            <w:tcW w:w="6977" w:type="dxa"/>
            <w:vAlign w:val="center"/>
          </w:tcPr>
          <w:p w:rsidR="00EA6F32" w:rsidRPr="00565D00" w:rsidRDefault="00EA6F32" w:rsidP="00212BCB">
            <w:pPr>
              <w:spacing w:before="120" w:after="120"/>
              <w:jc w:val="both"/>
              <w:rPr>
                <w:rFonts w:cs="Calibri"/>
                <w:sz w:val="24"/>
                <w:szCs w:val="24"/>
                <w:lang w:val="en-GB"/>
              </w:rPr>
            </w:pPr>
            <w:r>
              <w:rPr>
                <w:rFonts w:cs="Calibri"/>
                <w:sz w:val="24"/>
                <w:szCs w:val="24"/>
                <w:lang w:val="en-GB"/>
              </w:rPr>
              <w:t>Auditees</w:t>
            </w:r>
            <w:r w:rsidRPr="00565D00">
              <w:rPr>
                <w:rFonts w:cs="Calibri"/>
                <w:sz w:val="24"/>
                <w:szCs w:val="24"/>
                <w:lang w:val="en-GB"/>
              </w:rPr>
              <w:t>: the National Fund for Environmental Protection and Water Management (NFEPWM</w:t>
            </w:r>
            <w:r>
              <w:rPr>
                <w:rFonts w:cs="Calibri"/>
                <w:sz w:val="24"/>
                <w:szCs w:val="24"/>
                <w:lang w:val="en-GB"/>
              </w:rPr>
              <w:t>;</w:t>
            </w:r>
            <w:r w:rsidRPr="00565D00">
              <w:rPr>
                <w:rFonts w:cs="Calibri"/>
                <w:sz w:val="24"/>
                <w:szCs w:val="24"/>
                <w:lang w:val="en-GB"/>
              </w:rPr>
              <w:t xml:space="preserve"> the leader of the system of financing for </w:t>
            </w:r>
            <w:r w:rsidRPr="00565D00">
              <w:rPr>
                <w:rFonts w:cs="Calibri"/>
                <w:sz w:val="24"/>
                <w:szCs w:val="24"/>
                <w:lang w:val="en-GB"/>
              </w:rPr>
              <w:lastRenderedPageBreak/>
              <w:t>environmental protection and water management in Poland) and 14 beneficiaries who carried on 15 investment projects.</w:t>
            </w:r>
          </w:p>
          <w:p w:rsidR="00EA6F32" w:rsidRPr="003E522B" w:rsidRDefault="00EA6F32" w:rsidP="00212BCB">
            <w:pPr>
              <w:spacing w:before="120" w:after="120"/>
              <w:jc w:val="both"/>
              <w:rPr>
                <w:sz w:val="24"/>
                <w:szCs w:val="24"/>
                <w:lang w:val="en-GB"/>
              </w:rPr>
            </w:pPr>
            <w:r w:rsidRPr="00565D00">
              <w:rPr>
                <w:rFonts w:cs="Calibri"/>
                <w:sz w:val="24"/>
                <w:szCs w:val="24"/>
                <w:lang w:val="en-GB"/>
              </w:rPr>
              <w:t xml:space="preserve">The audit dealt with two </w:t>
            </w:r>
            <w:r>
              <w:rPr>
                <w:rFonts w:cs="Calibri"/>
                <w:sz w:val="24"/>
                <w:szCs w:val="24"/>
                <w:lang w:val="en-GB"/>
              </w:rPr>
              <w:t xml:space="preserve">parts of </w:t>
            </w:r>
            <w:r w:rsidRPr="00565D00">
              <w:rPr>
                <w:rFonts w:cs="Calibri"/>
                <w:sz w:val="24"/>
                <w:szCs w:val="24"/>
                <w:lang w:val="en-GB"/>
              </w:rPr>
              <w:t xml:space="preserve">the priority programme of energy management in public service buildings. The thermal modernization </w:t>
            </w:r>
            <w:r>
              <w:rPr>
                <w:rFonts w:cs="Calibri"/>
                <w:sz w:val="24"/>
                <w:szCs w:val="24"/>
                <w:lang w:val="en-GB"/>
              </w:rPr>
              <w:t xml:space="preserve">of </w:t>
            </w:r>
            <w:r w:rsidRPr="00565D00">
              <w:rPr>
                <w:rFonts w:cs="Calibri"/>
                <w:sz w:val="24"/>
                <w:szCs w:val="24"/>
                <w:lang w:val="en-GB"/>
              </w:rPr>
              <w:t>building</w:t>
            </w:r>
            <w:r>
              <w:rPr>
                <w:rFonts w:cs="Calibri"/>
                <w:sz w:val="24"/>
                <w:szCs w:val="24"/>
                <w:lang w:val="en-GB"/>
              </w:rPr>
              <w:t>s</w:t>
            </w:r>
            <w:r w:rsidRPr="00565D00">
              <w:rPr>
                <w:rFonts w:cs="Calibri"/>
                <w:sz w:val="24"/>
                <w:szCs w:val="24"/>
                <w:lang w:val="en-GB"/>
              </w:rPr>
              <w:t xml:space="preserve"> and replacement of internal lighting for energy-efficient one were financed by NFEPWM from the proceeds from the sale of assigned emission credits (subsidies fr</w:t>
            </w:r>
            <w:r>
              <w:rPr>
                <w:rFonts w:cs="Calibri"/>
                <w:sz w:val="24"/>
                <w:szCs w:val="24"/>
                <w:lang w:val="en-GB"/>
              </w:rPr>
              <w:t>om the Green Investment Scheme</w:t>
            </w:r>
            <w:r w:rsidRPr="00565D00">
              <w:rPr>
                <w:rFonts w:cs="Calibri"/>
                <w:sz w:val="24"/>
                <w:szCs w:val="24"/>
                <w:lang w:val="en-GB"/>
              </w:rPr>
              <w:t xml:space="preserve">) or other funds of the NFEPWM. The </w:t>
            </w:r>
            <w:r>
              <w:rPr>
                <w:rFonts w:cs="Calibri"/>
                <w:sz w:val="24"/>
                <w:szCs w:val="24"/>
                <w:lang w:val="en-GB"/>
              </w:rPr>
              <w:t xml:space="preserve">audited </w:t>
            </w:r>
            <w:r w:rsidRPr="00565D00">
              <w:rPr>
                <w:rFonts w:cs="Calibri"/>
                <w:sz w:val="24"/>
                <w:szCs w:val="24"/>
                <w:lang w:val="en-GB"/>
              </w:rPr>
              <w:t xml:space="preserve">period was 2010-2014.  </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lastRenderedPageBreak/>
              <w:t>Audit criteria</w:t>
            </w:r>
          </w:p>
        </w:tc>
        <w:tc>
          <w:tcPr>
            <w:tcW w:w="6977" w:type="dxa"/>
            <w:vAlign w:val="center"/>
          </w:tcPr>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the national energy efficiency policy;</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the contracts of selling the assigned emission credits;</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 xml:space="preserve">the priority programme of NFEPWM:  part 1 </w:t>
            </w:r>
            <w:r>
              <w:rPr>
                <w:sz w:val="24"/>
                <w:szCs w:val="24"/>
                <w:lang w:val="en-GB"/>
              </w:rPr>
              <w:t>E</w:t>
            </w:r>
            <w:r w:rsidRPr="003E522B">
              <w:rPr>
                <w:sz w:val="24"/>
                <w:szCs w:val="24"/>
                <w:lang w:val="en-GB"/>
              </w:rPr>
              <w:t>nergy management in public service buildings and part 5 Energy management in buildings of selected public sector entities;</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the contracts on co-financing by the funds from the Climate Account;</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proofErr w:type="gramStart"/>
            <w:r w:rsidRPr="003E522B">
              <w:rPr>
                <w:sz w:val="24"/>
                <w:szCs w:val="24"/>
                <w:lang w:val="en-GB"/>
              </w:rPr>
              <w:t>the</w:t>
            </w:r>
            <w:proofErr w:type="gramEnd"/>
            <w:r w:rsidRPr="003E522B">
              <w:rPr>
                <w:sz w:val="24"/>
                <w:szCs w:val="24"/>
                <w:lang w:val="en-GB"/>
              </w:rPr>
              <w:t xml:space="preserve"> energy audits.</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Methods used</w:t>
            </w:r>
          </w:p>
        </w:tc>
        <w:tc>
          <w:tcPr>
            <w:tcW w:w="6977" w:type="dxa"/>
            <w:vAlign w:val="center"/>
          </w:tcPr>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interviews;</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study and analysis of documents;</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r w:rsidRPr="003E522B">
              <w:rPr>
                <w:sz w:val="24"/>
                <w:szCs w:val="24"/>
                <w:lang w:val="en-GB"/>
              </w:rPr>
              <w:t>cross-checking;</w:t>
            </w:r>
          </w:p>
          <w:p w:rsidR="00EA6F32" w:rsidRPr="003E522B" w:rsidRDefault="00EA6F32" w:rsidP="00212BCB">
            <w:pPr>
              <w:pStyle w:val="Odstavecseseznamem"/>
              <w:numPr>
                <w:ilvl w:val="0"/>
                <w:numId w:val="42"/>
              </w:numPr>
              <w:spacing w:before="120" w:after="120"/>
              <w:ind w:left="176" w:hanging="176"/>
              <w:jc w:val="both"/>
              <w:rPr>
                <w:sz w:val="24"/>
                <w:szCs w:val="24"/>
                <w:lang w:val="en-GB"/>
              </w:rPr>
            </w:pPr>
            <w:proofErr w:type="gramStart"/>
            <w:r w:rsidRPr="003E522B">
              <w:rPr>
                <w:sz w:val="24"/>
                <w:szCs w:val="24"/>
                <w:lang w:val="en-GB"/>
              </w:rPr>
              <w:t>data</w:t>
            </w:r>
            <w:proofErr w:type="gramEnd"/>
            <w:r w:rsidRPr="003E522B">
              <w:rPr>
                <w:sz w:val="24"/>
                <w:szCs w:val="24"/>
                <w:lang w:val="en-GB"/>
              </w:rPr>
              <w:t xml:space="preserve"> method: qualitative, quantitative</w:t>
            </w:r>
            <w:r>
              <w:rPr>
                <w:sz w:val="24"/>
                <w:szCs w:val="24"/>
                <w:lang w:val="en-GB"/>
              </w:rPr>
              <w:t>,</w:t>
            </w:r>
            <w:r w:rsidRPr="003E522B">
              <w:rPr>
                <w:sz w:val="24"/>
                <w:szCs w:val="24"/>
                <w:lang w:val="en-GB"/>
              </w:rPr>
              <w:t xml:space="preserve"> and comparative analysis.</w:t>
            </w:r>
          </w:p>
        </w:tc>
      </w:tr>
      <w:tr w:rsidR="00EA6F32" w:rsidRPr="003E522B" w:rsidTr="00212BCB">
        <w:tc>
          <w:tcPr>
            <w:tcW w:w="2235" w:type="dxa"/>
            <w:vAlign w:val="center"/>
          </w:tcPr>
          <w:p w:rsidR="00EA6F32" w:rsidRPr="003E522B" w:rsidRDefault="00EA6F32" w:rsidP="00212BCB">
            <w:pPr>
              <w:spacing w:before="120" w:after="120"/>
              <w:rPr>
                <w:rFonts w:cs="Calibri"/>
                <w:bCs/>
                <w:sz w:val="24"/>
                <w:szCs w:val="24"/>
                <w:lang w:val="en-GB"/>
              </w:rPr>
            </w:pPr>
            <w:r w:rsidRPr="003E522B">
              <w:rPr>
                <w:rFonts w:cs="Calibri"/>
                <w:bCs/>
                <w:sz w:val="24"/>
                <w:szCs w:val="24"/>
                <w:lang w:val="en-GB"/>
              </w:rPr>
              <w:t>Findings</w:t>
            </w:r>
          </w:p>
        </w:tc>
        <w:tc>
          <w:tcPr>
            <w:tcW w:w="6977" w:type="dxa"/>
            <w:vAlign w:val="center"/>
          </w:tcPr>
          <w:p w:rsidR="00EA6F32" w:rsidRPr="003E522B" w:rsidRDefault="00EA6F32" w:rsidP="00212BCB">
            <w:pPr>
              <w:spacing w:before="120" w:after="120"/>
              <w:jc w:val="both"/>
              <w:rPr>
                <w:rFonts w:cs="Calibri"/>
                <w:sz w:val="24"/>
                <w:szCs w:val="24"/>
                <w:lang w:val="en-GB"/>
              </w:rPr>
            </w:pPr>
            <w:r w:rsidRPr="003E522B">
              <w:rPr>
                <w:rFonts w:cs="Calibri"/>
                <w:sz w:val="24"/>
                <w:szCs w:val="24"/>
                <w:lang w:val="en-GB"/>
              </w:rPr>
              <w:t>The energy savings investments fulfilled the main objective of</w:t>
            </w:r>
            <w:r>
              <w:rPr>
                <w:rFonts w:cs="Calibri"/>
                <w:sz w:val="24"/>
                <w:szCs w:val="24"/>
                <w:lang w:val="en-GB"/>
              </w:rPr>
              <w:t xml:space="preserve"> the</w:t>
            </w:r>
            <w:r w:rsidRPr="003E522B">
              <w:rPr>
                <w:rFonts w:cs="Calibri"/>
                <w:sz w:val="24"/>
                <w:szCs w:val="24"/>
                <w:lang w:val="en-GB"/>
              </w:rPr>
              <w:t xml:space="preserve"> programme which was reducing or avoiding carbon dioxide emissions by co-financing projects that improve energy efficiency in public service buildings. The thermal modernizations of buildings were performed in the m</w:t>
            </w:r>
            <w:r>
              <w:rPr>
                <w:rFonts w:cs="Calibri"/>
                <w:sz w:val="24"/>
                <w:szCs w:val="24"/>
                <w:lang w:val="en-GB"/>
              </w:rPr>
              <w:t>ost economical and effective</w:t>
            </w:r>
            <w:r w:rsidRPr="003E522B">
              <w:rPr>
                <w:rFonts w:cs="Calibri"/>
                <w:sz w:val="24"/>
                <w:szCs w:val="24"/>
                <w:lang w:val="en-GB"/>
              </w:rPr>
              <w:t xml:space="preserve"> way. The effects of the modernization projects were the savings of energy. Consequently</w:t>
            </w:r>
            <w:r>
              <w:rPr>
                <w:rFonts w:cs="Calibri"/>
                <w:sz w:val="24"/>
                <w:szCs w:val="24"/>
                <w:lang w:val="en-GB"/>
              </w:rPr>
              <w:t>,</w:t>
            </w:r>
            <w:r w:rsidRPr="003E522B">
              <w:rPr>
                <w:rFonts w:cs="Calibri"/>
                <w:sz w:val="24"/>
                <w:szCs w:val="24"/>
                <w:lang w:val="en-GB"/>
              </w:rPr>
              <w:t xml:space="preserve"> the costs of maintaining buildings were lower than in </w:t>
            </w:r>
            <w:r>
              <w:rPr>
                <w:rFonts w:cs="Calibri"/>
                <w:sz w:val="24"/>
                <w:szCs w:val="24"/>
                <w:lang w:val="en-GB"/>
              </w:rPr>
              <w:t xml:space="preserve">the </w:t>
            </w:r>
            <w:r w:rsidRPr="003E522B">
              <w:rPr>
                <w:rFonts w:cs="Calibri"/>
                <w:sz w:val="24"/>
                <w:szCs w:val="24"/>
                <w:lang w:val="en-GB"/>
              </w:rPr>
              <w:t xml:space="preserve">period before the investment.  </w:t>
            </w:r>
          </w:p>
        </w:tc>
      </w:tr>
      <w:tr w:rsidR="00EA6F32" w:rsidRPr="003E522B" w:rsidTr="00212BCB">
        <w:tc>
          <w:tcPr>
            <w:tcW w:w="2235" w:type="dxa"/>
            <w:vAlign w:val="center"/>
          </w:tcPr>
          <w:p w:rsidR="00EA6F32" w:rsidRPr="003E522B" w:rsidRDefault="00EA6F32" w:rsidP="00212BCB">
            <w:pPr>
              <w:spacing w:before="120" w:after="120"/>
              <w:rPr>
                <w:rFonts w:cs="Calibri"/>
                <w:sz w:val="24"/>
                <w:szCs w:val="24"/>
                <w:lang w:val="en-GB"/>
              </w:rPr>
            </w:pPr>
            <w:r w:rsidRPr="003E522B">
              <w:rPr>
                <w:rFonts w:cs="Calibri"/>
                <w:bCs/>
                <w:sz w:val="24"/>
                <w:szCs w:val="24"/>
                <w:lang w:val="en-GB"/>
              </w:rPr>
              <w:t>Recommendation</w:t>
            </w:r>
          </w:p>
        </w:tc>
        <w:tc>
          <w:tcPr>
            <w:tcW w:w="6977" w:type="dxa"/>
            <w:vAlign w:val="center"/>
          </w:tcPr>
          <w:p w:rsidR="00EA6F32" w:rsidRPr="003E522B" w:rsidRDefault="00EA6F32" w:rsidP="00212BCB">
            <w:pPr>
              <w:spacing w:before="120" w:after="120"/>
              <w:jc w:val="both"/>
              <w:rPr>
                <w:sz w:val="24"/>
                <w:szCs w:val="24"/>
                <w:lang w:val="en-GB"/>
              </w:rPr>
            </w:pPr>
            <w:r w:rsidRPr="003E522B">
              <w:rPr>
                <w:sz w:val="24"/>
                <w:szCs w:val="24"/>
                <w:lang w:val="en-GB"/>
              </w:rPr>
              <w:t>Recommendations to the NFEPWM:</w:t>
            </w:r>
          </w:p>
          <w:p w:rsidR="00EA6F32" w:rsidRPr="003E522B" w:rsidRDefault="00EA6F32" w:rsidP="00212BCB">
            <w:pPr>
              <w:pStyle w:val="Odstavecseseznamem"/>
              <w:numPr>
                <w:ilvl w:val="0"/>
                <w:numId w:val="43"/>
              </w:numPr>
              <w:autoSpaceDE w:val="0"/>
              <w:autoSpaceDN w:val="0"/>
              <w:adjustRightInd w:val="0"/>
              <w:spacing w:before="120" w:after="120"/>
              <w:ind w:left="175" w:hanging="142"/>
              <w:jc w:val="both"/>
              <w:rPr>
                <w:rStyle w:val="span9"/>
                <w:sz w:val="24"/>
                <w:szCs w:val="24"/>
                <w:lang w:val="en-GB"/>
              </w:rPr>
            </w:pPr>
            <w:r w:rsidRPr="003E522B">
              <w:rPr>
                <w:rStyle w:val="span9"/>
                <w:sz w:val="24"/>
                <w:szCs w:val="24"/>
                <w:lang w:val="en-GB"/>
              </w:rPr>
              <w:t xml:space="preserve">improve the competition procedure and selecting process in </w:t>
            </w:r>
            <w:r>
              <w:rPr>
                <w:rStyle w:val="span9"/>
                <w:sz w:val="24"/>
                <w:szCs w:val="24"/>
                <w:lang w:val="en-GB"/>
              </w:rPr>
              <w:t>a</w:t>
            </w:r>
            <w:r w:rsidRPr="003E522B">
              <w:rPr>
                <w:rStyle w:val="span9"/>
                <w:sz w:val="24"/>
                <w:szCs w:val="24"/>
                <w:lang w:val="en-GB"/>
              </w:rPr>
              <w:t xml:space="preserve"> way that will </w:t>
            </w:r>
            <w:r>
              <w:rPr>
                <w:rStyle w:val="span9"/>
                <w:sz w:val="24"/>
                <w:szCs w:val="24"/>
                <w:lang w:val="en-GB"/>
              </w:rPr>
              <w:t>form</w:t>
            </w:r>
            <w:r w:rsidRPr="003E522B">
              <w:rPr>
                <w:rStyle w:val="span9"/>
                <w:sz w:val="24"/>
                <w:szCs w:val="24"/>
                <w:lang w:val="en-GB"/>
              </w:rPr>
              <w:t xml:space="preserve"> the best relationship between resources employed and results achieved;</w:t>
            </w:r>
          </w:p>
          <w:p w:rsidR="00EA6F32" w:rsidRPr="003E522B" w:rsidRDefault="00EA6F32" w:rsidP="00212BCB">
            <w:pPr>
              <w:pStyle w:val="Odstavecseseznamem"/>
              <w:numPr>
                <w:ilvl w:val="0"/>
                <w:numId w:val="43"/>
              </w:numPr>
              <w:autoSpaceDE w:val="0"/>
              <w:autoSpaceDN w:val="0"/>
              <w:adjustRightInd w:val="0"/>
              <w:spacing w:before="120" w:after="120"/>
              <w:ind w:left="175" w:hanging="142"/>
              <w:jc w:val="both"/>
              <w:rPr>
                <w:rStyle w:val="span9"/>
                <w:sz w:val="24"/>
                <w:szCs w:val="24"/>
                <w:lang w:val="en-GB"/>
              </w:rPr>
            </w:pPr>
            <w:r w:rsidRPr="003E522B">
              <w:rPr>
                <w:rStyle w:val="span9"/>
                <w:sz w:val="24"/>
                <w:szCs w:val="24"/>
                <w:lang w:val="en-GB"/>
              </w:rPr>
              <w:t>the competit</w:t>
            </w:r>
            <w:r>
              <w:rPr>
                <w:rStyle w:val="span9"/>
                <w:sz w:val="24"/>
                <w:szCs w:val="24"/>
                <w:lang w:val="en-GB"/>
              </w:rPr>
              <w:t>ion procedures should stimulate</w:t>
            </w:r>
            <w:r w:rsidRPr="003E522B">
              <w:rPr>
                <w:rStyle w:val="span9"/>
                <w:sz w:val="24"/>
                <w:szCs w:val="24"/>
                <w:lang w:val="en-GB"/>
              </w:rPr>
              <w:t xml:space="preserve"> </w:t>
            </w:r>
            <w:r>
              <w:rPr>
                <w:rStyle w:val="span9"/>
                <w:sz w:val="24"/>
                <w:szCs w:val="24"/>
                <w:lang w:val="en-GB"/>
              </w:rPr>
              <w:t>innovative</w:t>
            </w:r>
            <w:r w:rsidRPr="003E522B">
              <w:rPr>
                <w:rStyle w:val="span9"/>
                <w:sz w:val="24"/>
                <w:szCs w:val="24"/>
                <w:lang w:val="en-GB"/>
              </w:rPr>
              <w:t xml:space="preserve">, non-standard projects </w:t>
            </w:r>
            <w:r>
              <w:rPr>
                <w:rStyle w:val="span9"/>
                <w:sz w:val="24"/>
                <w:szCs w:val="24"/>
                <w:lang w:val="en-GB"/>
              </w:rPr>
              <w:t>that</w:t>
            </w:r>
            <w:r w:rsidRPr="003E522B">
              <w:rPr>
                <w:rStyle w:val="span9"/>
                <w:sz w:val="24"/>
                <w:szCs w:val="24"/>
                <w:lang w:val="en-GB"/>
              </w:rPr>
              <w:t xml:space="preserve"> wil</w:t>
            </w:r>
            <w:r>
              <w:rPr>
                <w:rStyle w:val="span9"/>
                <w:sz w:val="24"/>
                <w:szCs w:val="24"/>
                <w:lang w:val="en-GB"/>
              </w:rPr>
              <w:t>l be the most cost-effective</w:t>
            </w:r>
            <w:r w:rsidRPr="003E522B">
              <w:rPr>
                <w:rStyle w:val="span9"/>
                <w:sz w:val="24"/>
                <w:szCs w:val="24"/>
                <w:lang w:val="en-GB"/>
              </w:rPr>
              <w:t>;</w:t>
            </w:r>
          </w:p>
          <w:p w:rsidR="00EA6F32" w:rsidRPr="003E522B" w:rsidRDefault="00EA6F32" w:rsidP="00212BCB">
            <w:pPr>
              <w:pStyle w:val="Odstavecseseznamem"/>
              <w:numPr>
                <w:ilvl w:val="0"/>
                <w:numId w:val="43"/>
              </w:numPr>
              <w:autoSpaceDE w:val="0"/>
              <w:autoSpaceDN w:val="0"/>
              <w:adjustRightInd w:val="0"/>
              <w:spacing w:before="120" w:after="120"/>
              <w:ind w:left="175" w:hanging="142"/>
              <w:jc w:val="both"/>
              <w:rPr>
                <w:rStyle w:val="span9"/>
                <w:sz w:val="24"/>
                <w:szCs w:val="24"/>
                <w:lang w:val="en-GB"/>
              </w:rPr>
            </w:pPr>
            <w:r w:rsidRPr="003E522B">
              <w:rPr>
                <w:rStyle w:val="span9"/>
                <w:sz w:val="24"/>
                <w:szCs w:val="24"/>
                <w:lang w:val="en-GB"/>
              </w:rPr>
              <w:t xml:space="preserve">improve </w:t>
            </w:r>
            <w:r>
              <w:rPr>
                <w:rStyle w:val="span9"/>
                <w:sz w:val="24"/>
                <w:szCs w:val="24"/>
                <w:lang w:val="en-GB"/>
              </w:rPr>
              <w:t>arrangements for</w:t>
            </w:r>
            <w:r w:rsidRPr="003E522B">
              <w:rPr>
                <w:rStyle w:val="span9"/>
                <w:sz w:val="24"/>
                <w:szCs w:val="24"/>
                <w:lang w:val="en-GB"/>
              </w:rPr>
              <w:t xml:space="preserve"> calls, especially the term of </w:t>
            </w:r>
            <w:r>
              <w:rPr>
                <w:rStyle w:val="span9"/>
                <w:sz w:val="24"/>
                <w:szCs w:val="24"/>
                <w:lang w:val="en-GB"/>
              </w:rPr>
              <w:t xml:space="preserve">a </w:t>
            </w:r>
            <w:r w:rsidRPr="003E522B">
              <w:rPr>
                <w:rStyle w:val="span9"/>
                <w:sz w:val="24"/>
                <w:szCs w:val="24"/>
                <w:lang w:val="en-GB"/>
              </w:rPr>
              <w:t>call should be shorter and the quality of selecting should be better;</w:t>
            </w:r>
          </w:p>
          <w:p w:rsidR="00EA6F32" w:rsidRPr="003E522B" w:rsidRDefault="00EA6F32" w:rsidP="00212BCB">
            <w:pPr>
              <w:pStyle w:val="Odstavecseseznamem"/>
              <w:numPr>
                <w:ilvl w:val="0"/>
                <w:numId w:val="43"/>
              </w:numPr>
              <w:autoSpaceDE w:val="0"/>
              <w:autoSpaceDN w:val="0"/>
              <w:adjustRightInd w:val="0"/>
              <w:spacing w:before="120" w:after="120"/>
              <w:ind w:left="175" w:hanging="142"/>
              <w:jc w:val="both"/>
              <w:rPr>
                <w:sz w:val="24"/>
                <w:szCs w:val="24"/>
                <w:lang w:val="en-GB"/>
              </w:rPr>
            </w:pPr>
            <w:r w:rsidRPr="003E522B">
              <w:rPr>
                <w:rStyle w:val="span9"/>
                <w:sz w:val="24"/>
                <w:szCs w:val="24"/>
                <w:lang w:val="en-GB"/>
              </w:rPr>
              <w:t xml:space="preserve">improve the </w:t>
            </w:r>
            <w:r w:rsidRPr="003E522B">
              <w:rPr>
                <w:rFonts w:cs="Tahoma"/>
                <w:sz w:val="24"/>
                <w:szCs w:val="24"/>
                <w:lang w:val="en-GB"/>
              </w:rPr>
              <w:t>management of the control process of energy saving investments;</w:t>
            </w:r>
          </w:p>
          <w:p w:rsidR="00EA6F32" w:rsidRPr="003E522B" w:rsidRDefault="00EA6F32" w:rsidP="00212BCB">
            <w:pPr>
              <w:pStyle w:val="Odstavecseseznamem"/>
              <w:numPr>
                <w:ilvl w:val="0"/>
                <w:numId w:val="43"/>
              </w:numPr>
              <w:autoSpaceDE w:val="0"/>
              <w:autoSpaceDN w:val="0"/>
              <w:adjustRightInd w:val="0"/>
              <w:spacing w:before="120" w:after="120"/>
              <w:ind w:left="175" w:hanging="142"/>
              <w:jc w:val="both"/>
              <w:rPr>
                <w:sz w:val="24"/>
                <w:szCs w:val="24"/>
                <w:lang w:val="en-GB"/>
              </w:rPr>
            </w:pPr>
            <w:r w:rsidRPr="003E522B">
              <w:rPr>
                <w:rStyle w:val="span9"/>
                <w:sz w:val="24"/>
                <w:szCs w:val="24"/>
                <w:lang w:val="en-GB"/>
              </w:rPr>
              <w:t xml:space="preserve">improve the communication with </w:t>
            </w:r>
            <w:r w:rsidRPr="003E522B">
              <w:rPr>
                <w:bCs/>
                <w:sz w:val="24"/>
                <w:szCs w:val="24"/>
                <w:lang w:val="en-GB"/>
              </w:rPr>
              <w:t>beneficiaries;</w:t>
            </w:r>
          </w:p>
          <w:p w:rsidR="00EA6F32" w:rsidRPr="003E522B" w:rsidRDefault="00EA6F32" w:rsidP="00212BCB">
            <w:pPr>
              <w:pStyle w:val="Odstavecseseznamem"/>
              <w:numPr>
                <w:ilvl w:val="0"/>
                <w:numId w:val="43"/>
              </w:numPr>
              <w:autoSpaceDE w:val="0"/>
              <w:autoSpaceDN w:val="0"/>
              <w:adjustRightInd w:val="0"/>
              <w:spacing w:before="120" w:after="120"/>
              <w:ind w:left="176" w:hanging="142"/>
              <w:jc w:val="both"/>
              <w:rPr>
                <w:sz w:val="24"/>
                <w:szCs w:val="24"/>
                <w:lang w:val="en-GB"/>
              </w:rPr>
            </w:pPr>
            <w:proofErr w:type="gramStart"/>
            <w:r w:rsidRPr="003E522B">
              <w:rPr>
                <w:bCs/>
                <w:sz w:val="24"/>
                <w:szCs w:val="24"/>
                <w:lang w:val="en-GB"/>
              </w:rPr>
              <w:t>the</w:t>
            </w:r>
            <w:proofErr w:type="gramEnd"/>
            <w:r w:rsidRPr="003E522B">
              <w:rPr>
                <w:bCs/>
                <w:sz w:val="24"/>
                <w:szCs w:val="24"/>
                <w:lang w:val="en-GB"/>
              </w:rPr>
              <w:t xml:space="preserve"> methodology of measuring energy consumption should be </w:t>
            </w:r>
            <w:r w:rsidRPr="003E522B">
              <w:rPr>
                <w:bCs/>
                <w:sz w:val="24"/>
                <w:szCs w:val="24"/>
                <w:lang w:val="en-GB"/>
              </w:rPr>
              <w:lastRenderedPageBreak/>
              <w:t>easier to understand for beneficiaries.</w:t>
            </w:r>
          </w:p>
          <w:p w:rsidR="00EA6F32" w:rsidRPr="003E522B" w:rsidRDefault="00EA6F32" w:rsidP="00212BCB">
            <w:pPr>
              <w:spacing w:before="120" w:after="120"/>
              <w:jc w:val="both"/>
              <w:rPr>
                <w:sz w:val="24"/>
                <w:szCs w:val="24"/>
                <w:lang w:val="en-GB"/>
              </w:rPr>
            </w:pPr>
            <w:r w:rsidRPr="003E522B">
              <w:rPr>
                <w:sz w:val="24"/>
                <w:szCs w:val="24"/>
                <w:lang w:val="en-GB"/>
              </w:rPr>
              <w:t xml:space="preserve">Recommendations to the </w:t>
            </w:r>
            <w:r w:rsidRPr="003E522B">
              <w:rPr>
                <w:bCs/>
                <w:sz w:val="24"/>
                <w:szCs w:val="24"/>
                <w:lang w:val="en-GB"/>
              </w:rPr>
              <w:t>beneficiaries</w:t>
            </w:r>
            <w:r w:rsidRPr="003E522B">
              <w:rPr>
                <w:sz w:val="24"/>
                <w:szCs w:val="24"/>
                <w:lang w:val="en-GB"/>
              </w:rPr>
              <w:t>:</w:t>
            </w:r>
          </w:p>
          <w:p w:rsidR="00EA6F32" w:rsidRPr="003E522B" w:rsidRDefault="00EA6F32" w:rsidP="00212BCB">
            <w:pPr>
              <w:pStyle w:val="Odstavecseseznamem"/>
              <w:numPr>
                <w:ilvl w:val="0"/>
                <w:numId w:val="44"/>
              </w:numPr>
              <w:autoSpaceDE w:val="0"/>
              <w:autoSpaceDN w:val="0"/>
              <w:adjustRightInd w:val="0"/>
              <w:spacing w:before="120" w:after="120"/>
              <w:ind w:left="175" w:hanging="142"/>
              <w:jc w:val="both"/>
              <w:rPr>
                <w:sz w:val="24"/>
                <w:szCs w:val="24"/>
                <w:lang w:val="en-GB"/>
              </w:rPr>
            </w:pPr>
            <w:proofErr w:type="gramStart"/>
            <w:r w:rsidRPr="003E522B">
              <w:rPr>
                <w:sz w:val="24"/>
                <w:szCs w:val="24"/>
                <w:lang w:val="en-GB"/>
              </w:rPr>
              <w:t>improve</w:t>
            </w:r>
            <w:proofErr w:type="gramEnd"/>
            <w:r w:rsidRPr="003E522B">
              <w:rPr>
                <w:sz w:val="24"/>
                <w:szCs w:val="24"/>
                <w:lang w:val="en-GB"/>
              </w:rPr>
              <w:t xml:space="preserve"> the internal control process of measuring and maintaining energy savings after modernization.</w:t>
            </w:r>
          </w:p>
        </w:tc>
      </w:tr>
    </w:tbl>
    <w:p w:rsidR="00212BCB" w:rsidRDefault="00212BCB"/>
    <w:tbl>
      <w:tblPr>
        <w:tblStyle w:val="Mkatabulky"/>
        <w:tblW w:w="0" w:type="auto"/>
        <w:tblLook w:val="04A0" w:firstRow="1" w:lastRow="0" w:firstColumn="1" w:lastColumn="0" w:noHBand="0" w:noVBand="1"/>
      </w:tblPr>
      <w:tblGrid>
        <w:gridCol w:w="2235"/>
        <w:gridCol w:w="6977"/>
      </w:tblGrid>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vAlign w:val="center"/>
          </w:tcPr>
          <w:p w:rsidR="00212BCB" w:rsidRPr="00212BCB" w:rsidRDefault="00212BCB" w:rsidP="00212BCB">
            <w:pPr>
              <w:spacing w:before="120" w:after="120" w:line="276" w:lineRule="auto"/>
              <w:jc w:val="both"/>
              <w:rPr>
                <w:rFonts w:cstheme="minorHAnsi"/>
                <w:b/>
                <w:bCs/>
                <w:sz w:val="24"/>
                <w:szCs w:val="24"/>
                <w:lang w:val="en-GB"/>
              </w:rPr>
            </w:pPr>
            <w:r w:rsidRPr="00212BCB">
              <w:rPr>
                <w:rFonts w:cstheme="minorHAnsi"/>
                <w:b/>
                <w:bCs/>
                <w:sz w:val="24"/>
                <w:szCs w:val="24"/>
                <w:lang w:val="en-GB"/>
              </w:rPr>
              <w:t>Fulfilment of tasks of the Slovak Republic in ensuring of energy savings</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212BCB" w:rsidRPr="003E522B" w:rsidRDefault="00212BCB" w:rsidP="00212BCB">
            <w:pPr>
              <w:spacing w:before="120" w:after="120" w:line="276" w:lineRule="auto"/>
              <w:jc w:val="both"/>
              <w:rPr>
                <w:rFonts w:cstheme="minorHAnsi"/>
                <w:sz w:val="24"/>
                <w:szCs w:val="24"/>
                <w:lang w:val="en-GB"/>
              </w:rPr>
            </w:pPr>
            <w:r>
              <w:rPr>
                <w:rFonts w:cstheme="minorHAnsi"/>
                <w:sz w:val="24"/>
                <w:szCs w:val="24"/>
                <w:lang w:val="en-GB"/>
              </w:rPr>
              <w:t>Slovakia, 2015</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vAlign w:val="center"/>
          </w:tcPr>
          <w:p w:rsidR="00212BCB" w:rsidRPr="003E522B" w:rsidRDefault="00212BCB" w:rsidP="00212BCB">
            <w:pPr>
              <w:spacing w:before="120" w:after="120" w:line="276" w:lineRule="auto"/>
              <w:jc w:val="both"/>
              <w:rPr>
                <w:rFonts w:cstheme="minorHAnsi"/>
                <w:sz w:val="24"/>
                <w:szCs w:val="24"/>
                <w:lang w:val="en-GB"/>
              </w:rPr>
            </w:pPr>
            <w:r>
              <w:rPr>
                <w:rFonts w:cstheme="minorHAnsi"/>
                <w:sz w:val="24"/>
                <w:szCs w:val="24"/>
                <w:lang w:val="en-GB"/>
              </w:rPr>
              <w:t>Compliance audit</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vAlign w:val="center"/>
          </w:tcPr>
          <w:p w:rsidR="00212BCB" w:rsidRPr="003E522B" w:rsidRDefault="00212BCB" w:rsidP="00914414">
            <w:pPr>
              <w:spacing w:before="120" w:after="120" w:line="276" w:lineRule="auto"/>
              <w:jc w:val="both"/>
              <w:rPr>
                <w:rFonts w:cstheme="minorHAnsi"/>
                <w:sz w:val="24"/>
                <w:szCs w:val="24"/>
                <w:lang w:val="en-GB"/>
              </w:rPr>
            </w:pPr>
            <w:r>
              <w:rPr>
                <w:rFonts w:cstheme="minorHAnsi"/>
                <w:sz w:val="24"/>
                <w:szCs w:val="24"/>
                <w:lang w:val="en-GB"/>
              </w:rPr>
              <w:t>The Supreme audit office has audited three ministries and three state organisations responsible for implementation</w:t>
            </w:r>
            <w:r w:rsidR="00157780">
              <w:rPr>
                <w:rFonts w:cstheme="minorHAnsi"/>
                <w:sz w:val="24"/>
                <w:szCs w:val="24"/>
                <w:lang w:val="en-GB"/>
              </w:rPr>
              <w:t xml:space="preserve"> </w:t>
            </w:r>
            <w:r w:rsidR="00157780">
              <w:t>of measures/recommendations related to</w:t>
            </w:r>
            <w:r>
              <w:rPr>
                <w:rFonts w:cstheme="minorHAnsi"/>
                <w:sz w:val="24"/>
                <w:szCs w:val="24"/>
                <w:lang w:val="en-GB"/>
              </w:rPr>
              <w:t xml:space="preserve"> energy savings. Audits assessed implementation of EU regulations </w:t>
            </w:r>
            <w:r w:rsidR="00914414">
              <w:rPr>
                <w:rFonts w:cstheme="minorHAnsi"/>
                <w:sz w:val="24"/>
                <w:szCs w:val="24"/>
                <w:lang w:val="en-GB"/>
              </w:rPr>
              <w:t xml:space="preserve">concerning </w:t>
            </w:r>
            <w:r>
              <w:rPr>
                <w:rFonts w:cstheme="minorHAnsi"/>
                <w:sz w:val="24"/>
                <w:szCs w:val="24"/>
                <w:lang w:val="en-GB"/>
              </w:rPr>
              <w:t>energy saving</w:t>
            </w:r>
            <w:r w:rsidR="00914414">
              <w:rPr>
                <w:rFonts w:cstheme="minorHAnsi"/>
                <w:sz w:val="24"/>
                <w:szCs w:val="24"/>
                <w:lang w:val="en-GB"/>
              </w:rPr>
              <w:t>s</w:t>
            </w:r>
            <w:r>
              <w:rPr>
                <w:rFonts w:cstheme="minorHAnsi"/>
                <w:sz w:val="24"/>
                <w:szCs w:val="24"/>
                <w:lang w:val="en-GB"/>
              </w:rPr>
              <w:t xml:space="preserve"> to national law, the administrative instruments used in the public sector to achieve the energy savings goals</w:t>
            </w:r>
            <w:r w:rsidR="00914414">
              <w:rPr>
                <w:rFonts w:cstheme="minorHAnsi"/>
                <w:sz w:val="24"/>
                <w:szCs w:val="24"/>
                <w:lang w:val="en-GB"/>
              </w:rPr>
              <w:t>.</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Audit scope</w:t>
            </w:r>
          </w:p>
        </w:tc>
        <w:tc>
          <w:tcPr>
            <w:tcW w:w="6977" w:type="dxa"/>
            <w:vAlign w:val="center"/>
          </w:tcPr>
          <w:p w:rsidR="00212BCB" w:rsidRPr="003E522B" w:rsidRDefault="00212BCB" w:rsidP="00914414">
            <w:pPr>
              <w:spacing w:before="120" w:after="120" w:line="276" w:lineRule="auto"/>
              <w:jc w:val="both"/>
              <w:rPr>
                <w:rFonts w:cstheme="minorHAnsi"/>
                <w:sz w:val="24"/>
                <w:szCs w:val="24"/>
                <w:lang w:val="en-GB"/>
              </w:rPr>
            </w:pPr>
            <w:r w:rsidRPr="00E00EE7">
              <w:rPr>
                <w:rFonts w:cstheme="minorHAnsi"/>
                <w:color w:val="222222"/>
                <w:sz w:val="24"/>
                <w:szCs w:val="24"/>
              </w:rPr>
              <w:t xml:space="preserve">Slovak government has adopted the </w:t>
            </w:r>
            <w:r>
              <w:rPr>
                <w:rFonts w:cstheme="minorHAnsi"/>
                <w:color w:val="222222"/>
                <w:sz w:val="24"/>
                <w:szCs w:val="24"/>
              </w:rPr>
              <w:t xml:space="preserve">Concept of </w:t>
            </w:r>
            <w:r w:rsidRPr="00E00EE7">
              <w:rPr>
                <w:rFonts w:cstheme="minorHAnsi"/>
                <w:color w:val="222222"/>
                <w:sz w:val="24"/>
                <w:szCs w:val="24"/>
              </w:rPr>
              <w:t xml:space="preserve">Energy Efficiency </w:t>
            </w:r>
            <w:r>
              <w:rPr>
                <w:rFonts w:cstheme="minorHAnsi"/>
                <w:color w:val="222222"/>
                <w:sz w:val="24"/>
                <w:szCs w:val="24"/>
              </w:rPr>
              <w:t>of the Slovak Republic</w:t>
            </w:r>
            <w:r w:rsidRPr="00E00EE7">
              <w:rPr>
                <w:rFonts w:cstheme="minorHAnsi"/>
                <w:color w:val="222222"/>
                <w:sz w:val="24"/>
                <w:szCs w:val="24"/>
              </w:rPr>
              <w:t xml:space="preserve">, which defined an overall national indicative energy savings target for the period 2008 - 2016 amounting to 9% of the average final energy consumption from the years 2001-2005, </w:t>
            </w:r>
            <w:r w:rsidR="00914414">
              <w:rPr>
                <w:rFonts w:cstheme="minorHAnsi"/>
                <w:color w:val="222222"/>
                <w:sz w:val="24"/>
                <w:szCs w:val="24"/>
              </w:rPr>
              <w:t>i.e.</w:t>
            </w:r>
            <w:r w:rsidRPr="00E00EE7">
              <w:rPr>
                <w:rFonts w:cstheme="minorHAnsi"/>
                <w:color w:val="222222"/>
                <w:sz w:val="24"/>
                <w:szCs w:val="24"/>
              </w:rPr>
              <w:t xml:space="preserve"> 37</w:t>
            </w:r>
            <w:r w:rsidR="00914414">
              <w:rPr>
                <w:rFonts w:cstheme="minorHAnsi"/>
                <w:color w:val="222222"/>
                <w:sz w:val="24"/>
                <w:szCs w:val="24"/>
              </w:rPr>
              <w:t xml:space="preserve"> </w:t>
            </w:r>
            <w:r w:rsidRPr="00E00EE7">
              <w:rPr>
                <w:rFonts w:cstheme="minorHAnsi"/>
                <w:color w:val="222222"/>
                <w:sz w:val="24"/>
                <w:szCs w:val="24"/>
              </w:rPr>
              <w:t xml:space="preserve">215 </w:t>
            </w:r>
            <w:proofErr w:type="spellStart"/>
            <w:r>
              <w:rPr>
                <w:rFonts w:cstheme="minorHAnsi"/>
                <w:color w:val="222222"/>
                <w:sz w:val="24"/>
                <w:szCs w:val="24"/>
              </w:rPr>
              <w:t>terajoules</w:t>
            </w:r>
            <w:proofErr w:type="spellEnd"/>
            <w:r w:rsidRPr="00E00EE7">
              <w:rPr>
                <w:rFonts w:cstheme="minorHAnsi"/>
                <w:color w:val="222222"/>
                <w:sz w:val="24"/>
                <w:szCs w:val="24"/>
              </w:rPr>
              <w:t xml:space="preserve">. Concept of Energy Effectiveness </w:t>
            </w:r>
            <w:r>
              <w:rPr>
                <w:rFonts w:cstheme="minorHAnsi"/>
                <w:color w:val="222222"/>
                <w:sz w:val="24"/>
                <w:szCs w:val="24"/>
              </w:rPr>
              <w:t>is</w:t>
            </w:r>
            <w:r w:rsidRPr="00E00EE7">
              <w:rPr>
                <w:rFonts w:cstheme="minorHAnsi"/>
                <w:color w:val="222222"/>
                <w:sz w:val="24"/>
                <w:szCs w:val="24"/>
              </w:rPr>
              <w:t xml:space="preserve"> realized in particular through three-year action plan</w:t>
            </w:r>
            <w:r>
              <w:rPr>
                <w:rFonts w:cstheme="minorHAnsi"/>
                <w:color w:val="222222"/>
                <w:sz w:val="24"/>
                <w:szCs w:val="24"/>
              </w:rPr>
              <w:t>s</w:t>
            </w:r>
            <w:r w:rsidRPr="00E00EE7">
              <w:rPr>
                <w:rFonts w:cstheme="minorHAnsi"/>
                <w:color w:val="222222"/>
                <w:sz w:val="24"/>
                <w:szCs w:val="24"/>
              </w:rPr>
              <w:t xml:space="preserve"> for energy efficiency.</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Audit criteria</w:t>
            </w:r>
          </w:p>
        </w:tc>
        <w:tc>
          <w:tcPr>
            <w:tcW w:w="6977" w:type="dxa"/>
            <w:vAlign w:val="center"/>
          </w:tcPr>
          <w:p w:rsidR="00212BCB" w:rsidRPr="008152AB" w:rsidRDefault="00212BCB" w:rsidP="00212BCB">
            <w:pPr>
              <w:spacing w:before="120" w:after="120" w:line="276" w:lineRule="auto"/>
              <w:jc w:val="both"/>
              <w:rPr>
                <w:rFonts w:cstheme="minorHAnsi"/>
                <w:b/>
                <w:sz w:val="24"/>
                <w:szCs w:val="24"/>
                <w:lang w:val="en-GB"/>
              </w:rPr>
            </w:pPr>
            <w:r w:rsidRPr="008152AB">
              <w:rPr>
                <w:rStyle w:val="Siln"/>
                <w:rFonts w:cstheme="minorHAnsi"/>
                <w:b w:val="0"/>
                <w:color w:val="444444"/>
                <w:sz w:val="24"/>
                <w:szCs w:val="24"/>
              </w:rPr>
              <w:t>Directive 2006/32/EC of the European Parliament and of the Council of 5 April 2006 on energy end-use efficiency and energy services</w:t>
            </w:r>
          </w:p>
          <w:p w:rsidR="00212BCB" w:rsidRPr="005626AB" w:rsidRDefault="00212BCB" w:rsidP="00212BCB">
            <w:pPr>
              <w:pStyle w:val="CM1"/>
              <w:spacing w:before="120" w:after="120"/>
              <w:jc w:val="both"/>
              <w:rPr>
                <w:rFonts w:asciiTheme="minorHAnsi" w:hAnsiTheme="minorHAnsi" w:cstheme="minorHAnsi"/>
                <w:color w:val="000000"/>
              </w:rPr>
            </w:pPr>
            <w:r>
              <w:rPr>
                <w:rFonts w:asciiTheme="minorHAnsi" w:hAnsiTheme="minorHAnsi" w:cstheme="minorHAnsi"/>
                <w:bCs/>
                <w:color w:val="000000"/>
              </w:rPr>
              <w:t xml:space="preserve">Directive 2012/27/EU of the European </w:t>
            </w:r>
            <w:r w:rsidRPr="003C21A4">
              <w:rPr>
                <w:rFonts w:asciiTheme="minorHAnsi" w:hAnsiTheme="minorHAnsi" w:cstheme="minorHAnsi"/>
                <w:bCs/>
                <w:color w:val="000000"/>
              </w:rPr>
              <w:t>P</w:t>
            </w:r>
            <w:r>
              <w:rPr>
                <w:rFonts w:asciiTheme="minorHAnsi" w:hAnsiTheme="minorHAnsi" w:cstheme="minorHAnsi"/>
                <w:bCs/>
                <w:color w:val="000000"/>
              </w:rPr>
              <w:t xml:space="preserve">arliament  and of the Council </w:t>
            </w:r>
            <w:r w:rsidRPr="003C21A4">
              <w:rPr>
                <w:rFonts w:asciiTheme="minorHAnsi" w:hAnsiTheme="minorHAnsi" w:cstheme="minorHAnsi"/>
                <w:bCs/>
                <w:color w:val="000000"/>
              </w:rPr>
              <w:t>of 25 October 2012 on energy efficiency</w:t>
            </w:r>
          </w:p>
          <w:p w:rsidR="00212BCB" w:rsidRPr="0021471F" w:rsidRDefault="00212BCB" w:rsidP="00212BCB">
            <w:pPr>
              <w:spacing w:before="120" w:after="120" w:line="276" w:lineRule="auto"/>
              <w:jc w:val="both"/>
              <w:rPr>
                <w:rFonts w:cstheme="minorHAnsi"/>
                <w:sz w:val="24"/>
                <w:szCs w:val="24"/>
                <w:lang w:val="en-GB"/>
              </w:rPr>
            </w:pPr>
            <w:r>
              <w:rPr>
                <w:rFonts w:cstheme="minorHAnsi"/>
                <w:sz w:val="24"/>
                <w:szCs w:val="24"/>
                <w:lang w:val="en-GB"/>
              </w:rPr>
              <w:t xml:space="preserve">The Concept of Energy Efficiency </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Methods used</w:t>
            </w:r>
          </w:p>
        </w:tc>
        <w:tc>
          <w:tcPr>
            <w:tcW w:w="6977" w:type="dxa"/>
            <w:vAlign w:val="center"/>
          </w:tcPr>
          <w:p w:rsidR="00212BCB" w:rsidRPr="003E522B" w:rsidRDefault="00212BCB" w:rsidP="00212BCB">
            <w:pPr>
              <w:spacing w:before="120" w:after="120" w:line="276" w:lineRule="auto"/>
              <w:jc w:val="both"/>
              <w:rPr>
                <w:rFonts w:cstheme="minorHAnsi"/>
                <w:sz w:val="24"/>
                <w:szCs w:val="24"/>
                <w:lang w:val="en-GB"/>
              </w:rPr>
            </w:pPr>
            <w:r>
              <w:rPr>
                <w:rFonts w:cstheme="minorHAnsi"/>
                <w:sz w:val="24"/>
                <w:szCs w:val="24"/>
                <w:lang w:val="en-GB"/>
              </w:rPr>
              <w:t>N/A</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bCs/>
                <w:sz w:val="24"/>
                <w:szCs w:val="24"/>
                <w:lang w:val="en-GB"/>
              </w:rPr>
            </w:pPr>
            <w:r w:rsidRPr="003E522B">
              <w:rPr>
                <w:rFonts w:cstheme="minorHAnsi"/>
                <w:bCs/>
                <w:sz w:val="24"/>
                <w:szCs w:val="24"/>
                <w:lang w:val="en-GB"/>
              </w:rPr>
              <w:t>Findings</w:t>
            </w:r>
          </w:p>
        </w:tc>
        <w:tc>
          <w:tcPr>
            <w:tcW w:w="6977" w:type="dxa"/>
            <w:vAlign w:val="center"/>
          </w:tcPr>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All directives of the European Parliament and Council relating to energy efficiency have been implemented into Slovak law</w:t>
            </w:r>
            <w:r w:rsidR="00914414">
              <w:rPr>
                <w:rFonts w:cstheme="minorHAnsi"/>
                <w:bCs/>
                <w:sz w:val="24"/>
                <w:szCs w:val="24"/>
                <w:lang w:val="en-GB"/>
              </w:rPr>
              <w:t>.</w:t>
            </w:r>
          </w:p>
          <w:p w:rsidR="00212BCB" w:rsidRPr="0021471F" w:rsidRDefault="00914414" w:rsidP="00212BCB">
            <w:pPr>
              <w:pStyle w:val="Odstavecseseznamem"/>
              <w:numPr>
                <w:ilvl w:val="0"/>
                <w:numId w:val="47"/>
              </w:numPr>
              <w:spacing w:before="120" w:after="120" w:line="276" w:lineRule="auto"/>
              <w:jc w:val="both"/>
              <w:rPr>
                <w:rFonts w:cstheme="minorHAnsi"/>
                <w:bCs/>
                <w:sz w:val="24"/>
                <w:szCs w:val="24"/>
                <w:lang w:val="en-GB"/>
              </w:rPr>
            </w:pPr>
            <w:r>
              <w:rPr>
                <w:rFonts w:cstheme="minorHAnsi"/>
                <w:bCs/>
                <w:sz w:val="24"/>
                <w:szCs w:val="24"/>
                <w:lang w:val="en-GB"/>
              </w:rPr>
              <w:t>I</w:t>
            </w:r>
            <w:r w:rsidRPr="0021471F">
              <w:rPr>
                <w:rFonts w:cstheme="minorHAnsi"/>
                <w:bCs/>
                <w:sz w:val="24"/>
                <w:szCs w:val="24"/>
                <w:lang w:val="en-GB"/>
              </w:rPr>
              <w:t>n previous years</w:t>
            </w:r>
            <w:r w:rsidR="00046122">
              <w:rPr>
                <w:rFonts w:cstheme="minorHAnsi"/>
                <w:bCs/>
                <w:sz w:val="24"/>
                <w:szCs w:val="24"/>
                <w:lang w:val="en-GB"/>
              </w:rPr>
              <w:t>,</w:t>
            </w:r>
            <w:r w:rsidRPr="0021471F">
              <w:rPr>
                <w:rFonts w:cstheme="minorHAnsi"/>
                <w:bCs/>
                <w:sz w:val="24"/>
                <w:szCs w:val="24"/>
                <w:lang w:val="en-GB"/>
              </w:rPr>
              <w:t xml:space="preserve"> </w:t>
            </w:r>
            <w:r w:rsidR="00212BCB" w:rsidRPr="0021471F">
              <w:rPr>
                <w:rFonts w:cstheme="minorHAnsi"/>
                <w:bCs/>
                <w:sz w:val="24"/>
                <w:szCs w:val="24"/>
                <w:lang w:val="en-GB"/>
              </w:rPr>
              <w:t>Slovakia has breached its duty to provide the annual renewal of 3% o</w:t>
            </w:r>
            <w:r>
              <w:rPr>
                <w:rFonts w:cstheme="minorHAnsi"/>
                <w:bCs/>
                <w:sz w:val="24"/>
                <w:szCs w:val="24"/>
                <w:lang w:val="en-GB"/>
              </w:rPr>
              <w:t>f</w:t>
            </w:r>
            <w:r w:rsidR="00212BCB" w:rsidRPr="0021471F">
              <w:rPr>
                <w:rFonts w:cstheme="minorHAnsi"/>
                <w:bCs/>
                <w:sz w:val="24"/>
                <w:szCs w:val="24"/>
                <w:lang w:val="en-GB"/>
              </w:rPr>
              <w:t xml:space="preserve"> </w:t>
            </w:r>
            <w:r>
              <w:rPr>
                <w:rFonts w:cstheme="minorHAnsi"/>
                <w:bCs/>
                <w:sz w:val="24"/>
                <w:szCs w:val="24"/>
                <w:lang w:val="en-GB"/>
              </w:rPr>
              <w:t xml:space="preserve">the </w:t>
            </w:r>
            <w:r w:rsidR="00212BCB" w:rsidRPr="0021471F">
              <w:rPr>
                <w:rFonts w:cstheme="minorHAnsi"/>
                <w:bCs/>
                <w:sz w:val="24"/>
                <w:szCs w:val="24"/>
                <w:lang w:val="en-GB"/>
              </w:rPr>
              <w:t xml:space="preserve">total floor area of heating </w:t>
            </w:r>
            <w:r w:rsidR="00212BCB" w:rsidRPr="0021471F">
              <w:rPr>
                <w:rFonts w:cstheme="minorHAnsi"/>
                <w:bCs/>
                <w:sz w:val="24"/>
                <w:szCs w:val="24"/>
                <w:lang w:val="en-GB"/>
              </w:rPr>
              <w:lastRenderedPageBreak/>
              <w:t>and cooling buildings owned and used by central government bodies</w:t>
            </w:r>
            <w:r>
              <w:rPr>
                <w:rFonts w:cstheme="minorHAnsi"/>
                <w:bCs/>
                <w:sz w:val="24"/>
                <w:szCs w:val="24"/>
                <w:lang w:val="en-GB"/>
              </w:rPr>
              <w:t>.</w:t>
            </w:r>
          </w:p>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Sources of energy savings funding are fragmented and uncoordinated</w:t>
            </w:r>
            <w:r w:rsidR="00914414">
              <w:rPr>
                <w:rFonts w:cstheme="minorHAnsi"/>
                <w:bCs/>
                <w:sz w:val="24"/>
                <w:szCs w:val="24"/>
                <w:lang w:val="en-GB"/>
              </w:rPr>
              <w:t>.</w:t>
            </w:r>
          </w:p>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The system-based mechanism of energy efficiency support was not established</w:t>
            </w:r>
            <w:r w:rsidR="00914414">
              <w:rPr>
                <w:rFonts w:cstheme="minorHAnsi"/>
                <w:bCs/>
                <w:sz w:val="24"/>
                <w:szCs w:val="24"/>
                <w:lang w:val="en-GB"/>
              </w:rPr>
              <w:t>.</w:t>
            </w:r>
            <w:r w:rsidRPr="0021471F">
              <w:rPr>
                <w:rFonts w:cstheme="minorHAnsi"/>
                <w:bCs/>
                <w:sz w:val="24"/>
                <w:szCs w:val="24"/>
                <w:lang w:val="en-GB"/>
              </w:rPr>
              <w:t xml:space="preserve"> </w:t>
            </w:r>
          </w:p>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To achieve energy saving policy goals the state should systematically utilise sources of proceeds from emissions trading schemes and revenues from excise duties on electricity, coal and natural gas</w:t>
            </w:r>
            <w:r w:rsidR="00914414">
              <w:rPr>
                <w:rFonts w:cstheme="minorHAnsi"/>
                <w:bCs/>
                <w:sz w:val="24"/>
                <w:szCs w:val="24"/>
                <w:lang w:val="en-GB"/>
              </w:rPr>
              <w:t>.</w:t>
            </w:r>
          </w:p>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Sources of funding for compulsory reconstruction of buildings of state administration for the years 2014 – 2020 are insufficient</w:t>
            </w:r>
            <w:r w:rsidR="00914414">
              <w:rPr>
                <w:rFonts w:cstheme="minorHAnsi"/>
                <w:bCs/>
                <w:sz w:val="24"/>
                <w:szCs w:val="24"/>
                <w:lang w:val="en-GB"/>
              </w:rPr>
              <w:t>.</w:t>
            </w:r>
          </w:p>
          <w:p w:rsidR="00212BCB" w:rsidRPr="0021471F" w:rsidRDefault="00212BCB" w:rsidP="00212BCB">
            <w:pPr>
              <w:pStyle w:val="Odstavecseseznamem"/>
              <w:numPr>
                <w:ilvl w:val="0"/>
                <w:numId w:val="47"/>
              </w:numPr>
              <w:spacing w:before="120" w:after="120" w:line="276" w:lineRule="auto"/>
              <w:jc w:val="both"/>
              <w:rPr>
                <w:rFonts w:cstheme="minorHAnsi"/>
                <w:bCs/>
                <w:sz w:val="24"/>
                <w:szCs w:val="24"/>
                <w:lang w:val="en-GB"/>
              </w:rPr>
            </w:pPr>
            <w:r w:rsidRPr="0021471F">
              <w:rPr>
                <w:rFonts w:cstheme="minorHAnsi"/>
                <w:bCs/>
                <w:sz w:val="24"/>
                <w:szCs w:val="24"/>
                <w:lang w:val="en-GB"/>
              </w:rPr>
              <w:t>Lack of staff dealing with issues of energy savings agenda within the central state administration bodies</w:t>
            </w:r>
            <w:r w:rsidR="00914414">
              <w:rPr>
                <w:rFonts w:cstheme="minorHAnsi"/>
                <w:bCs/>
                <w:sz w:val="24"/>
                <w:szCs w:val="24"/>
                <w:lang w:val="en-GB"/>
              </w:rPr>
              <w:t>.</w:t>
            </w:r>
            <w:r w:rsidRPr="0021471F">
              <w:rPr>
                <w:rFonts w:cstheme="minorHAnsi"/>
                <w:bCs/>
                <w:sz w:val="24"/>
                <w:szCs w:val="24"/>
                <w:lang w:val="en-GB"/>
              </w:rPr>
              <w:t xml:space="preserve"> </w:t>
            </w:r>
          </w:p>
          <w:p w:rsidR="00212BCB" w:rsidRPr="003E522B" w:rsidRDefault="00212BCB" w:rsidP="00212BCB">
            <w:pPr>
              <w:pStyle w:val="Odstavecseseznamem"/>
              <w:numPr>
                <w:ilvl w:val="0"/>
                <w:numId w:val="47"/>
              </w:numPr>
              <w:spacing w:before="120" w:after="120" w:line="276" w:lineRule="auto"/>
              <w:jc w:val="both"/>
              <w:rPr>
                <w:rFonts w:cstheme="minorHAnsi"/>
                <w:b/>
                <w:bCs/>
                <w:sz w:val="24"/>
                <w:szCs w:val="24"/>
                <w:lang w:val="en-GB"/>
              </w:rPr>
            </w:pPr>
            <w:r w:rsidRPr="0021471F">
              <w:rPr>
                <w:rFonts w:cstheme="minorHAnsi"/>
                <w:bCs/>
                <w:sz w:val="24"/>
                <w:szCs w:val="24"/>
                <w:lang w:val="en-GB"/>
              </w:rPr>
              <w:t>The method of monitoring and evaluation measures of energy efficiency is complicated and incomplete</w:t>
            </w:r>
            <w:r w:rsidR="00914414">
              <w:rPr>
                <w:rFonts w:cstheme="minorHAnsi"/>
                <w:bCs/>
                <w:sz w:val="24"/>
                <w:szCs w:val="24"/>
                <w:lang w:val="en-GB"/>
              </w:rPr>
              <w:t>.</w:t>
            </w:r>
            <w:r w:rsidRPr="0021471F">
              <w:rPr>
                <w:rFonts w:cstheme="minorHAnsi"/>
                <w:bCs/>
                <w:sz w:val="24"/>
                <w:szCs w:val="24"/>
                <w:lang w:val="en-GB"/>
              </w:rPr>
              <w:t xml:space="preserve">  </w:t>
            </w:r>
          </w:p>
        </w:tc>
      </w:tr>
      <w:tr w:rsidR="00212BCB" w:rsidRPr="003E522B" w:rsidTr="00212BCB">
        <w:tc>
          <w:tcPr>
            <w:tcW w:w="2235" w:type="dxa"/>
            <w:vAlign w:val="center"/>
          </w:tcPr>
          <w:p w:rsidR="00212BCB" w:rsidRPr="003E522B" w:rsidRDefault="00212BCB" w:rsidP="00212BCB">
            <w:pPr>
              <w:spacing w:before="120" w:after="120" w:line="276" w:lineRule="auto"/>
              <w:rPr>
                <w:rFonts w:cstheme="minorHAnsi"/>
                <w:sz w:val="24"/>
                <w:szCs w:val="24"/>
                <w:lang w:val="en-GB"/>
              </w:rPr>
            </w:pPr>
            <w:r w:rsidRPr="003E522B">
              <w:rPr>
                <w:rFonts w:cstheme="minorHAnsi"/>
                <w:bCs/>
                <w:sz w:val="24"/>
                <w:szCs w:val="24"/>
                <w:lang w:val="en-GB"/>
              </w:rPr>
              <w:lastRenderedPageBreak/>
              <w:t>Recommendation</w:t>
            </w:r>
          </w:p>
        </w:tc>
        <w:tc>
          <w:tcPr>
            <w:tcW w:w="6977" w:type="dxa"/>
            <w:vAlign w:val="center"/>
          </w:tcPr>
          <w:p w:rsidR="00212BCB" w:rsidRPr="003E522B" w:rsidRDefault="00212BCB" w:rsidP="00212BCB">
            <w:pPr>
              <w:spacing w:before="120" w:after="120" w:line="276" w:lineRule="auto"/>
              <w:jc w:val="both"/>
              <w:rPr>
                <w:rFonts w:cstheme="minorHAnsi"/>
                <w:sz w:val="24"/>
                <w:szCs w:val="24"/>
                <w:lang w:val="en-GB"/>
              </w:rPr>
            </w:pPr>
            <w:r>
              <w:rPr>
                <w:rFonts w:cstheme="minorHAnsi"/>
                <w:sz w:val="24"/>
                <w:szCs w:val="24"/>
                <w:lang w:val="en-GB"/>
              </w:rPr>
              <w:t>N/A</w:t>
            </w:r>
          </w:p>
        </w:tc>
      </w:tr>
    </w:tbl>
    <w:p w:rsidR="00212BCB" w:rsidRDefault="00212BCB"/>
    <w:tbl>
      <w:tblPr>
        <w:tblStyle w:val="Mkatabulky"/>
        <w:tblW w:w="0" w:type="auto"/>
        <w:tblLook w:val="04A0" w:firstRow="1" w:lastRow="0" w:firstColumn="1" w:lastColumn="0" w:noHBand="0" w:noVBand="1"/>
      </w:tblPr>
      <w:tblGrid>
        <w:gridCol w:w="2235"/>
        <w:gridCol w:w="6977"/>
      </w:tblGrid>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vAlign w:val="center"/>
          </w:tcPr>
          <w:p w:rsidR="00EE663E" w:rsidRPr="003E522B" w:rsidRDefault="00EE663E" w:rsidP="001A557A">
            <w:pPr>
              <w:autoSpaceDE w:val="0"/>
              <w:autoSpaceDN w:val="0"/>
              <w:adjustRightInd w:val="0"/>
              <w:spacing w:before="120" w:after="120" w:line="276" w:lineRule="auto"/>
              <w:rPr>
                <w:rFonts w:eastAsia="Calibri" w:cstheme="minorHAnsi"/>
                <w:b/>
                <w:bCs/>
                <w:sz w:val="24"/>
                <w:szCs w:val="24"/>
                <w:lang w:val="en-GB"/>
              </w:rPr>
            </w:pPr>
            <w:r w:rsidRPr="003E522B">
              <w:rPr>
                <w:rFonts w:eastAsia="Calibri" w:cstheme="minorHAnsi"/>
                <w:b/>
                <w:bCs/>
                <w:sz w:val="24"/>
                <w:szCs w:val="24"/>
                <w:lang w:val="en-GB"/>
              </w:rPr>
              <w:t>Energy efficiency in industry – effects of central</w:t>
            </w:r>
          </w:p>
          <w:p w:rsidR="00EE663E" w:rsidRPr="003E522B" w:rsidRDefault="00EE663E" w:rsidP="001A557A">
            <w:pPr>
              <w:spacing w:before="120" w:after="120" w:line="276" w:lineRule="auto"/>
              <w:rPr>
                <w:rFonts w:cstheme="minorHAnsi"/>
                <w:b/>
                <w:bCs/>
                <w:sz w:val="24"/>
                <w:szCs w:val="24"/>
                <w:lang w:val="en-GB"/>
              </w:rPr>
            </w:pPr>
            <w:r w:rsidRPr="003E522B">
              <w:rPr>
                <w:rFonts w:eastAsia="Calibri" w:cstheme="minorHAnsi"/>
                <w:b/>
                <w:bCs/>
                <w:sz w:val="24"/>
                <w:szCs w:val="24"/>
                <w:lang w:val="en-GB"/>
              </w:rPr>
              <w:t xml:space="preserve">government action </w:t>
            </w:r>
            <w:proofErr w:type="spellStart"/>
            <w:r w:rsidRPr="003E522B">
              <w:rPr>
                <w:rFonts w:eastAsia="Calibri" w:cstheme="minorHAnsi"/>
                <w:b/>
                <w:bCs/>
                <w:sz w:val="24"/>
                <w:szCs w:val="24"/>
                <w:lang w:val="en-GB"/>
              </w:rPr>
              <w:t>RiR</w:t>
            </w:r>
            <w:proofErr w:type="spellEnd"/>
            <w:r w:rsidRPr="003E522B">
              <w:rPr>
                <w:rFonts w:eastAsia="Calibri" w:cstheme="minorHAnsi"/>
                <w:b/>
                <w:bCs/>
                <w:sz w:val="24"/>
                <w:szCs w:val="24"/>
                <w:lang w:val="en-GB"/>
              </w:rPr>
              <w:t xml:space="preserve"> 2013:8</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Sweden, 2013</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Performance audit</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vAlign w:val="center"/>
          </w:tcPr>
          <w:p w:rsidR="00EE663E" w:rsidRPr="003E522B" w:rsidRDefault="00EE663E" w:rsidP="001A557A">
            <w:pPr>
              <w:autoSpaceDE w:val="0"/>
              <w:autoSpaceDN w:val="0"/>
              <w:adjustRightInd w:val="0"/>
              <w:spacing w:before="120" w:after="120" w:line="276" w:lineRule="auto"/>
              <w:jc w:val="both"/>
              <w:rPr>
                <w:rFonts w:cstheme="minorHAnsi"/>
                <w:sz w:val="24"/>
                <w:szCs w:val="24"/>
                <w:lang w:val="en-GB"/>
              </w:rPr>
            </w:pPr>
            <w:r w:rsidRPr="003E522B">
              <w:rPr>
                <w:rFonts w:eastAsia="Calibri" w:cstheme="minorHAnsi"/>
                <w:sz w:val="24"/>
                <w:szCs w:val="24"/>
                <w:lang w:val="en-GB"/>
              </w:rPr>
              <w:t>The Swedish National Audit Office has audited central government action on improving energy efficiency in industry, with a special focus on the voluntary Programme for improving energy efficiency in energy intensive industries (PFE). At a more general level, the Swedish National Audit Office also examined whether policy instruments for energy efficiency in industry, including the PFE, contribute to reducing emissions in the short and long term, nationally and at EU level.</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Audit scope</w:t>
            </w:r>
          </w:p>
        </w:tc>
        <w:tc>
          <w:tcPr>
            <w:tcW w:w="6977" w:type="dxa"/>
            <w:vAlign w:val="center"/>
          </w:tcPr>
          <w:p w:rsidR="00EE663E" w:rsidRPr="003E522B" w:rsidRDefault="00EE663E" w:rsidP="001A557A">
            <w:pPr>
              <w:autoSpaceDE w:val="0"/>
              <w:autoSpaceDN w:val="0"/>
              <w:adjustRightInd w:val="0"/>
              <w:spacing w:before="120" w:after="120" w:line="276" w:lineRule="auto"/>
              <w:jc w:val="both"/>
              <w:rPr>
                <w:rFonts w:cstheme="minorHAnsi"/>
                <w:sz w:val="24"/>
                <w:szCs w:val="24"/>
                <w:lang w:val="en-GB"/>
              </w:rPr>
            </w:pPr>
            <w:r w:rsidRPr="003E522B">
              <w:rPr>
                <w:rFonts w:eastAsia="Calibri" w:cstheme="minorHAnsi"/>
                <w:sz w:val="24"/>
                <w:szCs w:val="24"/>
                <w:lang w:val="en-GB"/>
              </w:rPr>
              <w:t xml:space="preserve">The audit covers central government measures for energy efficiency improvement in industry, in particular the voluntary programme for </w:t>
            </w:r>
            <w:r w:rsidRPr="003E522B">
              <w:rPr>
                <w:rFonts w:eastAsia="Calibri" w:cstheme="minorHAnsi"/>
                <w:sz w:val="24"/>
                <w:szCs w:val="24"/>
                <w:lang w:val="en-GB"/>
              </w:rPr>
              <w:lastRenderedPageBreak/>
              <w:t>improving energy efficiency (PFE). The audit also deals with the issue whether energy efficiency in industry contributes to emissions reduction, in the long and short term, nationally and at EU level. The electricity certificate system is also touched on in these contexts.</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lastRenderedPageBreak/>
              <w:t>Audit criteria</w:t>
            </w:r>
          </w:p>
        </w:tc>
        <w:tc>
          <w:tcPr>
            <w:tcW w:w="6977" w:type="dxa"/>
            <w:vAlign w:val="center"/>
          </w:tcPr>
          <w:p w:rsidR="00EE663E" w:rsidRPr="003E522B" w:rsidRDefault="00EE663E" w:rsidP="001A557A">
            <w:pPr>
              <w:pStyle w:val="Odstavecseseznamem"/>
              <w:spacing w:before="120" w:after="120" w:line="276" w:lineRule="auto"/>
              <w:ind w:left="0"/>
              <w:rPr>
                <w:rFonts w:cstheme="minorHAnsi"/>
                <w:sz w:val="24"/>
                <w:szCs w:val="24"/>
                <w:lang w:val="en-GB"/>
              </w:rPr>
            </w:pPr>
            <w:r w:rsidRPr="003E522B">
              <w:rPr>
                <w:rFonts w:cstheme="minorHAnsi"/>
                <w:sz w:val="24"/>
                <w:szCs w:val="24"/>
                <w:lang w:val="en-GB"/>
              </w:rPr>
              <w:t>- How much energy efficiency the PFE has contributed to;</w:t>
            </w:r>
          </w:p>
          <w:p w:rsidR="00EE663E" w:rsidRPr="003E522B" w:rsidRDefault="00EE663E" w:rsidP="001A557A">
            <w:pPr>
              <w:pStyle w:val="Odstavecseseznamem"/>
              <w:spacing w:before="120" w:after="120" w:line="276" w:lineRule="auto"/>
              <w:ind w:left="0"/>
              <w:rPr>
                <w:rFonts w:cstheme="minorHAnsi"/>
                <w:sz w:val="24"/>
                <w:szCs w:val="24"/>
                <w:lang w:val="en-GB"/>
              </w:rPr>
            </w:pPr>
            <w:r w:rsidRPr="003E522B">
              <w:rPr>
                <w:rFonts w:cstheme="minorHAnsi"/>
                <w:sz w:val="24"/>
                <w:szCs w:val="24"/>
                <w:lang w:val="en-GB"/>
              </w:rPr>
              <w:t>- Energy consumption – PFE companies compared with other companies;</w:t>
            </w:r>
          </w:p>
          <w:p w:rsidR="00EE663E" w:rsidRPr="003E522B" w:rsidRDefault="00EE663E" w:rsidP="001A557A">
            <w:pPr>
              <w:pStyle w:val="Odstavecseseznamem"/>
              <w:spacing w:before="120" w:after="120" w:line="276" w:lineRule="auto"/>
              <w:ind w:left="0"/>
              <w:rPr>
                <w:rFonts w:cstheme="minorHAnsi"/>
                <w:sz w:val="24"/>
                <w:szCs w:val="24"/>
                <w:lang w:val="en-GB"/>
              </w:rPr>
            </w:pPr>
            <w:r w:rsidRPr="003E522B">
              <w:rPr>
                <w:rFonts w:cstheme="minorHAnsi"/>
                <w:sz w:val="24"/>
                <w:szCs w:val="24"/>
                <w:lang w:val="en-GB"/>
              </w:rPr>
              <w:t>- Reports of The Swedish Energy Agency;</w:t>
            </w:r>
          </w:p>
          <w:p w:rsidR="00EE663E" w:rsidRPr="003E522B" w:rsidRDefault="00EE663E" w:rsidP="001A557A">
            <w:pPr>
              <w:spacing w:before="120" w:after="120" w:line="276" w:lineRule="auto"/>
              <w:rPr>
                <w:rFonts w:cstheme="minorHAnsi"/>
                <w:sz w:val="24"/>
                <w:szCs w:val="24"/>
                <w:lang w:val="en-GB"/>
              </w:rPr>
            </w:pPr>
            <w:r w:rsidRPr="003E522B">
              <w:rPr>
                <w:rFonts w:cstheme="minorHAnsi"/>
                <w:sz w:val="24"/>
                <w:szCs w:val="24"/>
                <w:lang w:val="en-GB"/>
              </w:rPr>
              <w:t>- The PFE companies' investments in electricity efficiency.</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Methods used</w:t>
            </w:r>
          </w:p>
        </w:tc>
        <w:tc>
          <w:tcPr>
            <w:tcW w:w="6977" w:type="dxa"/>
            <w:vAlign w:val="center"/>
          </w:tcPr>
          <w:p w:rsidR="00EE663E" w:rsidRPr="003E522B" w:rsidRDefault="00EE663E" w:rsidP="001A557A">
            <w:pPr>
              <w:spacing w:before="120" w:after="120" w:line="276" w:lineRule="auto"/>
              <w:jc w:val="both"/>
              <w:rPr>
                <w:rFonts w:cstheme="minorHAnsi"/>
                <w:sz w:val="24"/>
                <w:szCs w:val="24"/>
                <w:lang w:val="en-GB"/>
              </w:rPr>
            </w:pPr>
            <w:r w:rsidRPr="003E522B">
              <w:rPr>
                <w:rStyle w:val="hps"/>
                <w:rFonts w:cstheme="minorHAnsi"/>
                <w:sz w:val="24"/>
                <w:szCs w:val="24"/>
                <w:lang w:val="en-GB"/>
              </w:rPr>
              <w:t>Counterfactual analyses</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bCs/>
                <w:sz w:val="24"/>
                <w:szCs w:val="24"/>
                <w:lang w:val="en-GB"/>
              </w:rPr>
            </w:pPr>
            <w:r w:rsidRPr="003E522B">
              <w:rPr>
                <w:rFonts w:cstheme="minorHAnsi"/>
                <w:bCs/>
                <w:sz w:val="24"/>
                <w:szCs w:val="24"/>
                <w:lang w:val="en-GB"/>
              </w:rPr>
              <w:t>Findings</w:t>
            </w:r>
          </w:p>
        </w:tc>
        <w:tc>
          <w:tcPr>
            <w:tcW w:w="6977" w:type="dxa"/>
            <w:vAlign w:val="center"/>
          </w:tcPr>
          <w:p w:rsidR="00EE663E" w:rsidRPr="003E522B" w:rsidRDefault="00EE663E" w:rsidP="001A557A">
            <w:pPr>
              <w:autoSpaceDE w:val="0"/>
              <w:autoSpaceDN w:val="0"/>
              <w:adjustRightInd w:val="0"/>
              <w:spacing w:before="120" w:after="120" w:line="276" w:lineRule="auto"/>
              <w:jc w:val="both"/>
              <w:rPr>
                <w:rFonts w:cstheme="minorHAnsi"/>
                <w:sz w:val="24"/>
                <w:szCs w:val="24"/>
                <w:lang w:val="en-GB"/>
              </w:rPr>
            </w:pPr>
            <w:r w:rsidRPr="003E522B">
              <w:rPr>
                <w:rFonts w:cstheme="minorHAnsi"/>
                <w:sz w:val="24"/>
                <w:szCs w:val="24"/>
                <w:lang w:val="en-GB"/>
              </w:rPr>
              <w:t>Unclear energy efficiency improvements; The PFE companies' investments in electricity efficiency are approximately the same as the tax relief; The Swedish Energy Agency has not reported the effects of the PFE clearly; Energy consumption in PFE companies has not decreased more than in other companies.</w:t>
            </w:r>
          </w:p>
        </w:tc>
      </w:tr>
      <w:tr w:rsidR="00EE663E" w:rsidRPr="003E522B" w:rsidTr="001A557A">
        <w:tc>
          <w:tcPr>
            <w:tcW w:w="2235" w:type="dxa"/>
            <w:vAlign w:val="center"/>
          </w:tcPr>
          <w:p w:rsidR="00EE663E" w:rsidRPr="003E522B" w:rsidRDefault="00EE663E" w:rsidP="001A557A">
            <w:pPr>
              <w:spacing w:before="120" w:after="120" w:line="276" w:lineRule="auto"/>
              <w:rPr>
                <w:rFonts w:cstheme="minorHAnsi"/>
                <w:sz w:val="24"/>
                <w:szCs w:val="24"/>
                <w:lang w:val="en-GB"/>
              </w:rPr>
            </w:pPr>
            <w:r w:rsidRPr="003E522B">
              <w:rPr>
                <w:rFonts w:cstheme="minorHAnsi"/>
                <w:bCs/>
                <w:sz w:val="24"/>
                <w:szCs w:val="24"/>
                <w:lang w:val="en-GB"/>
              </w:rPr>
              <w:t>Recommendation</w:t>
            </w:r>
          </w:p>
        </w:tc>
        <w:tc>
          <w:tcPr>
            <w:tcW w:w="6977" w:type="dxa"/>
            <w:vAlign w:val="center"/>
          </w:tcPr>
          <w:p w:rsidR="00EE663E" w:rsidRPr="003E522B" w:rsidRDefault="00EE663E" w:rsidP="001A557A">
            <w:pPr>
              <w:spacing w:before="120" w:after="120" w:line="276" w:lineRule="auto"/>
              <w:jc w:val="both"/>
              <w:rPr>
                <w:rFonts w:eastAsia="Calibri" w:cstheme="minorHAnsi"/>
                <w:b/>
                <w:bCs/>
                <w:sz w:val="24"/>
                <w:szCs w:val="24"/>
                <w:lang w:val="en-GB"/>
              </w:rPr>
            </w:pPr>
            <w:r w:rsidRPr="003E522B">
              <w:rPr>
                <w:rFonts w:eastAsia="Calibri" w:cstheme="minorHAnsi"/>
                <w:b/>
                <w:bCs/>
                <w:sz w:val="24"/>
                <w:szCs w:val="24"/>
                <w:lang w:val="en-GB"/>
              </w:rPr>
              <w:t>Recommendations to the Government</w:t>
            </w:r>
          </w:p>
          <w:p w:rsidR="00EE663E" w:rsidRPr="003E522B" w:rsidRDefault="00EE663E" w:rsidP="001A557A">
            <w:pPr>
              <w:autoSpaceDE w:val="0"/>
              <w:autoSpaceDN w:val="0"/>
              <w:adjustRightInd w:val="0"/>
              <w:spacing w:before="120" w:after="120" w:line="276" w:lineRule="auto"/>
              <w:jc w:val="both"/>
              <w:rPr>
                <w:rFonts w:eastAsia="Calibri" w:cstheme="minorHAnsi"/>
                <w:sz w:val="24"/>
                <w:szCs w:val="24"/>
                <w:lang w:val="en-GB"/>
              </w:rPr>
            </w:pPr>
            <w:r w:rsidRPr="003E522B">
              <w:rPr>
                <w:rFonts w:eastAsia="Calibri" w:cstheme="minorHAnsi"/>
                <w:sz w:val="24"/>
                <w:szCs w:val="24"/>
                <w:lang w:val="en-GB"/>
              </w:rPr>
              <w:t xml:space="preserve">If the Government proposes that the </w:t>
            </w:r>
            <w:proofErr w:type="spellStart"/>
            <w:r w:rsidRPr="003E522B">
              <w:rPr>
                <w:rFonts w:eastAsia="Calibri" w:cstheme="minorHAnsi"/>
                <w:sz w:val="24"/>
                <w:szCs w:val="24"/>
                <w:lang w:val="en-GB"/>
              </w:rPr>
              <w:t>Riksdag</w:t>
            </w:r>
            <w:proofErr w:type="spellEnd"/>
            <w:r w:rsidRPr="003E522B">
              <w:rPr>
                <w:rFonts w:eastAsia="Calibri" w:cstheme="minorHAnsi"/>
                <w:sz w:val="24"/>
                <w:szCs w:val="24"/>
                <w:lang w:val="en-GB"/>
              </w:rPr>
              <w:t xml:space="preserve"> </w:t>
            </w:r>
            <w:r w:rsidRPr="003E522B">
              <w:rPr>
                <w:rFonts w:eastAsia="Calibri" w:cstheme="minorHAnsi"/>
                <w:i/>
                <w:iCs/>
                <w:sz w:val="24"/>
                <w:szCs w:val="24"/>
                <w:lang w:val="en-GB"/>
              </w:rPr>
              <w:t>(Swedish Parliament)</w:t>
            </w:r>
            <w:r w:rsidRPr="003E522B">
              <w:rPr>
                <w:rFonts w:eastAsia="Calibri" w:cstheme="minorHAnsi"/>
                <w:sz w:val="24"/>
                <w:szCs w:val="24"/>
                <w:lang w:val="en-GB"/>
              </w:rPr>
              <w:t xml:space="preserve"> introduces a new voluntary programme to achieve energy efficiency, the Government should consider:</w:t>
            </w:r>
          </w:p>
          <w:p w:rsidR="00EE663E" w:rsidRPr="003E522B" w:rsidRDefault="00EE663E" w:rsidP="001A557A">
            <w:pPr>
              <w:autoSpaceDE w:val="0"/>
              <w:autoSpaceDN w:val="0"/>
              <w:adjustRightInd w:val="0"/>
              <w:spacing w:before="120" w:after="120" w:line="276" w:lineRule="auto"/>
              <w:jc w:val="both"/>
              <w:rPr>
                <w:rFonts w:eastAsia="Calibri" w:cstheme="minorHAnsi"/>
                <w:sz w:val="24"/>
                <w:szCs w:val="24"/>
                <w:lang w:val="en-GB"/>
              </w:rPr>
            </w:pPr>
            <w:r w:rsidRPr="003E522B">
              <w:rPr>
                <w:rFonts w:eastAsia="Calibri" w:cstheme="minorHAnsi"/>
                <w:sz w:val="24"/>
                <w:szCs w:val="24"/>
                <w:lang w:val="en-GB"/>
              </w:rPr>
              <w:t>– determining quantified objectives for such a programme</w:t>
            </w:r>
            <w:r>
              <w:rPr>
                <w:rFonts w:eastAsia="Calibri" w:cstheme="minorHAnsi"/>
                <w:sz w:val="24"/>
                <w:szCs w:val="24"/>
                <w:lang w:val="en-GB"/>
              </w:rPr>
              <w:t>;</w:t>
            </w:r>
          </w:p>
          <w:p w:rsidR="00EE663E" w:rsidRPr="003E522B" w:rsidRDefault="00EE663E" w:rsidP="001A557A">
            <w:pPr>
              <w:autoSpaceDE w:val="0"/>
              <w:autoSpaceDN w:val="0"/>
              <w:adjustRightInd w:val="0"/>
              <w:spacing w:before="120" w:after="120" w:line="276" w:lineRule="auto"/>
              <w:jc w:val="both"/>
              <w:rPr>
                <w:rFonts w:eastAsia="Calibri" w:cstheme="minorHAnsi"/>
                <w:sz w:val="24"/>
                <w:szCs w:val="24"/>
                <w:lang w:val="en-GB"/>
              </w:rPr>
            </w:pPr>
            <w:r w:rsidRPr="003E522B">
              <w:rPr>
                <w:rFonts w:eastAsia="Calibri" w:cstheme="minorHAnsi"/>
                <w:sz w:val="24"/>
                <w:szCs w:val="24"/>
                <w:lang w:val="en-GB"/>
              </w:rPr>
              <w:t>– imposing requirements for further energy efficiency improvement for the companies that have already participated in the PFE</w:t>
            </w:r>
            <w:r>
              <w:rPr>
                <w:rFonts w:eastAsia="Calibri" w:cstheme="minorHAnsi"/>
                <w:sz w:val="24"/>
                <w:szCs w:val="24"/>
                <w:lang w:val="en-GB"/>
              </w:rPr>
              <w:t>;</w:t>
            </w:r>
          </w:p>
          <w:p w:rsidR="00EE663E" w:rsidRPr="003E522B" w:rsidRDefault="00EE663E" w:rsidP="001A557A">
            <w:pPr>
              <w:autoSpaceDE w:val="0"/>
              <w:autoSpaceDN w:val="0"/>
              <w:adjustRightInd w:val="0"/>
              <w:spacing w:before="120" w:after="120" w:line="276" w:lineRule="auto"/>
              <w:jc w:val="both"/>
              <w:rPr>
                <w:rFonts w:eastAsia="Calibri" w:cstheme="minorHAnsi"/>
                <w:sz w:val="24"/>
                <w:szCs w:val="24"/>
                <w:lang w:val="en-GB"/>
              </w:rPr>
            </w:pPr>
            <w:r w:rsidRPr="003E522B">
              <w:rPr>
                <w:rFonts w:eastAsia="Calibri" w:cstheme="minorHAnsi"/>
                <w:sz w:val="24"/>
                <w:szCs w:val="24"/>
                <w:lang w:val="en-GB"/>
              </w:rPr>
              <w:t>– ensuring specification of the grounds on which companies that do not meet the energy efficiency requirements can be excluded from the programme.</w:t>
            </w:r>
          </w:p>
          <w:p w:rsidR="00EE663E" w:rsidRPr="003E522B" w:rsidRDefault="00EE663E" w:rsidP="001A557A">
            <w:pPr>
              <w:autoSpaceDE w:val="0"/>
              <w:autoSpaceDN w:val="0"/>
              <w:adjustRightInd w:val="0"/>
              <w:spacing w:before="120" w:after="120" w:line="276" w:lineRule="auto"/>
              <w:jc w:val="both"/>
              <w:rPr>
                <w:rFonts w:eastAsia="Calibri" w:cstheme="minorHAnsi"/>
                <w:b/>
                <w:bCs/>
                <w:sz w:val="24"/>
                <w:szCs w:val="24"/>
                <w:lang w:val="en-GB"/>
              </w:rPr>
            </w:pPr>
            <w:r w:rsidRPr="003E522B">
              <w:rPr>
                <w:rFonts w:eastAsia="Calibri" w:cstheme="minorHAnsi"/>
                <w:b/>
                <w:bCs/>
                <w:sz w:val="24"/>
                <w:szCs w:val="24"/>
                <w:lang w:val="en-GB"/>
              </w:rPr>
              <w:t>Recommendations to the Swedish Energy Agency</w:t>
            </w:r>
          </w:p>
          <w:p w:rsidR="00EE663E" w:rsidRPr="003E522B" w:rsidRDefault="00EE663E" w:rsidP="001A557A">
            <w:pPr>
              <w:autoSpaceDE w:val="0"/>
              <w:autoSpaceDN w:val="0"/>
              <w:adjustRightInd w:val="0"/>
              <w:spacing w:before="120" w:after="120" w:line="276" w:lineRule="auto"/>
              <w:jc w:val="both"/>
              <w:rPr>
                <w:rFonts w:eastAsia="SymbolMT" w:cstheme="minorHAnsi"/>
                <w:sz w:val="24"/>
                <w:szCs w:val="24"/>
                <w:lang w:val="en-GB"/>
              </w:rPr>
            </w:pPr>
            <w:r w:rsidRPr="003E522B">
              <w:rPr>
                <w:rFonts w:eastAsia="SymbolMT" w:cstheme="minorHAnsi"/>
                <w:sz w:val="24"/>
                <w:szCs w:val="24"/>
                <w:lang w:val="en-GB"/>
              </w:rPr>
              <w:t>- The Swedish Energy Agency should improve its analyses and reporting of the PFE and clarify the companies’ reporting requirements within the programme.</w:t>
            </w:r>
          </w:p>
          <w:p w:rsidR="00EE663E" w:rsidRPr="003E522B" w:rsidRDefault="00EE663E" w:rsidP="001A557A">
            <w:pPr>
              <w:autoSpaceDE w:val="0"/>
              <w:autoSpaceDN w:val="0"/>
              <w:adjustRightInd w:val="0"/>
              <w:spacing w:before="120" w:after="120" w:line="276" w:lineRule="auto"/>
              <w:jc w:val="both"/>
              <w:rPr>
                <w:rFonts w:cstheme="minorHAnsi"/>
                <w:sz w:val="24"/>
                <w:szCs w:val="24"/>
                <w:lang w:val="en-GB"/>
              </w:rPr>
            </w:pPr>
            <w:r w:rsidRPr="003E522B">
              <w:rPr>
                <w:rFonts w:eastAsia="SymbolMT" w:cstheme="minorHAnsi"/>
                <w:sz w:val="24"/>
                <w:szCs w:val="24"/>
                <w:lang w:val="en-GB"/>
              </w:rPr>
              <w:t>- The Swedish Energy Agency should improve controls and supervision of the electricity efficiency improvements that the PFE companies report, partly for the on</w:t>
            </w:r>
            <w:r>
              <w:rPr>
                <w:rFonts w:eastAsia="SymbolMT" w:cstheme="minorHAnsi"/>
                <w:sz w:val="24"/>
                <w:szCs w:val="24"/>
                <w:lang w:val="en-GB"/>
              </w:rPr>
              <w:t>-</w:t>
            </w:r>
            <w:r w:rsidRPr="003E522B">
              <w:rPr>
                <w:rFonts w:eastAsia="SymbolMT" w:cstheme="minorHAnsi"/>
                <w:sz w:val="24"/>
                <w:szCs w:val="24"/>
                <w:lang w:val="en-GB"/>
              </w:rPr>
              <w:t>going programme period and partly for any future new programmes.</w:t>
            </w:r>
          </w:p>
        </w:tc>
      </w:tr>
    </w:tbl>
    <w:p w:rsidR="00EA66CF" w:rsidRPr="003E522B" w:rsidRDefault="00EA66CF" w:rsidP="003C17D2">
      <w:pPr>
        <w:spacing w:before="120" w:after="120"/>
        <w:jc w:val="both"/>
        <w:rPr>
          <w:rFonts w:cstheme="minorHAnsi"/>
          <w:sz w:val="24"/>
          <w:szCs w:val="24"/>
          <w:lang w:val="en-GB"/>
        </w:rPr>
      </w:pPr>
    </w:p>
    <w:tbl>
      <w:tblPr>
        <w:tblStyle w:val="Mkatabulky"/>
        <w:tblW w:w="0" w:type="auto"/>
        <w:tblLook w:val="04A0" w:firstRow="1" w:lastRow="0" w:firstColumn="1" w:lastColumn="0" w:noHBand="0" w:noVBand="1"/>
      </w:tblPr>
      <w:tblGrid>
        <w:gridCol w:w="2235"/>
        <w:gridCol w:w="6977"/>
      </w:tblGrid>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vAlign w:val="center"/>
          </w:tcPr>
          <w:p w:rsidR="00E55FFE" w:rsidRPr="003E522B" w:rsidRDefault="00E55FFE" w:rsidP="00325A96">
            <w:pPr>
              <w:spacing w:before="120" w:after="120" w:line="276" w:lineRule="auto"/>
              <w:rPr>
                <w:rFonts w:cstheme="minorHAnsi"/>
                <w:b/>
                <w:bCs/>
                <w:sz w:val="24"/>
                <w:szCs w:val="24"/>
                <w:lang w:val="en-GB"/>
              </w:rPr>
            </w:pPr>
            <w:r w:rsidRPr="003E522B">
              <w:rPr>
                <w:rFonts w:cstheme="minorHAnsi"/>
                <w:b/>
                <w:bCs/>
                <w:sz w:val="24"/>
                <w:szCs w:val="24"/>
                <w:lang w:val="en-GB"/>
              </w:rPr>
              <w:t xml:space="preserve">The </w:t>
            </w:r>
            <w:r w:rsidR="00763FA1" w:rsidRPr="003E522B">
              <w:rPr>
                <w:rFonts w:cstheme="minorHAnsi"/>
                <w:b/>
                <w:bCs/>
                <w:sz w:val="24"/>
                <w:szCs w:val="24"/>
                <w:lang w:val="en-GB"/>
              </w:rPr>
              <w:t>Carbon Reduction Commitment (</w:t>
            </w:r>
            <w:r w:rsidRPr="003E522B">
              <w:rPr>
                <w:rFonts w:cstheme="minorHAnsi"/>
                <w:b/>
                <w:bCs/>
                <w:sz w:val="24"/>
                <w:szCs w:val="24"/>
                <w:lang w:val="en-GB"/>
              </w:rPr>
              <w:t>CRC</w:t>
            </w:r>
            <w:r w:rsidR="00763FA1" w:rsidRPr="003E522B">
              <w:rPr>
                <w:rFonts w:cstheme="minorHAnsi"/>
                <w:b/>
                <w:bCs/>
                <w:sz w:val="24"/>
                <w:szCs w:val="24"/>
                <w:lang w:val="en-GB"/>
              </w:rPr>
              <w:t>)</w:t>
            </w:r>
            <w:r w:rsidRPr="003E522B">
              <w:rPr>
                <w:rFonts w:cstheme="minorHAnsi"/>
                <w:b/>
                <w:bCs/>
                <w:sz w:val="24"/>
                <w:szCs w:val="24"/>
                <w:lang w:val="en-GB"/>
              </w:rPr>
              <w:t xml:space="preserve"> Energy Efficiency Scheme</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United Kingdom, 2012</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Performance audit (a briefing)</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vAlign w:val="center"/>
          </w:tcPr>
          <w:p w:rsidR="00E55FFE" w:rsidRPr="003E522B" w:rsidRDefault="00E55FFE" w:rsidP="003C17D2">
            <w:pPr>
              <w:spacing w:before="120" w:after="120" w:line="276" w:lineRule="auto"/>
              <w:jc w:val="both"/>
              <w:rPr>
                <w:rFonts w:cstheme="minorHAnsi"/>
                <w:sz w:val="24"/>
                <w:szCs w:val="24"/>
                <w:lang w:val="en-GB"/>
              </w:rPr>
            </w:pPr>
            <w:r w:rsidRPr="003E522B">
              <w:rPr>
                <w:rFonts w:cstheme="minorHAnsi"/>
                <w:sz w:val="24"/>
                <w:szCs w:val="24"/>
                <w:lang w:val="en-GB"/>
              </w:rPr>
              <w:t>This briefing was prepared by the National Audit Office in response to a request from the Energy and Climate Change Committee for an independent overview of the development and implementation of the CRC Energy Efficiency Scheme (the Scheme).</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scope</w:t>
            </w:r>
          </w:p>
        </w:tc>
        <w:tc>
          <w:tcPr>
            <w:tcW w:w="6977" w:type="dxa"/>
            <w:vAlign w:val="center"/>
          </w:tcPr>
          <w:p w:rsidR="00E55FFE" w:rsidRPr="003E522B" w:rsidRDefault="00E55FFE" w:rsidP="003C17D2">
            <w:pPr>
              <w:spacing w:before="120" w:after="120" w:line="276" w:lineRule="auto"/>
              <w:jc w:val="both"/>
              <w:rPr>
                <w:rFonts w:cstheme="minorHAnsi"/>
                <w:sz w:val="24"/>
                <w:szCs w:val="24"/>
                <w:lang w:val="en-GB"/>
              </w:rPr>
            </w:pPr>
            <w:r w:rsidRPr="003E522B">
              <w:rPr>
                <w:rFonts w:cstheme="minorHAnsi"/>
                <w:sz w:val="24"/>
                <w:szCs w:val="24"/>
                <w:lang w:val="en-GB"/>
              </w:rPr>
              <w:t>The Government has made a number of revisions to the Scheme since it was launched in April 2010, and in March 2012 published a consultation on proposals for further changes. This briefing provides an overview of the development of the Scheme and results achieved to date, to provide the Committee with context for its assessment of the proposals set out in the consultation document.</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criteria</w:t>
            </w:r>
          </w:p>
        </w:tc>
        <w:tc>
          <w:tcPr>
            <w:tcW w:w="6977" w:type="dxa"/>
            <w:vAlign w:val="center"/>
          </w:tcPr>
          <w:p w:rsidR="00E55FFE" w:rsidRPr="003E522B" w:rsidRDefault="00E55FFE" w:rsidP="00763FA1">
            <w:pPr>
              <w:spacing w:before="120" w:after="120" w:line="276" w:lineRule="auto"/>
              <w:jc w:val="both"/>
              <w:rPr>
                <w:rFonts w:cstheme="minorHAnsi"/>
                <w:sz w:val="24"/>
                <w:szCs w:val="24"/>
                <w:lang w:val="en-GB"/>
              </w:rPr>
            </w:pPr>
            <w:r w:rsidRPr="003E522B">
              <w:rPr>
                <w:rFonts w:cstheme="minorHAnsi"/>
                <w:bCs/>
                <w:sz w:val="24"/>
                <w:szCs w:val="24"/>
                <w:lang w:val="en-GB"/>
              </w:rPr>
              <w:t xml:space="preserve">The aim of the </w:t>
            </w:r>
            <w:r w:rsidR="00763FA1" w:rsidRPr="003E522B">
              <w:rPr>
                <w:rFonts w:cstheme="minorHAnsi"/>
                <w:bCs/>
                <w:sz w:val="24"/>
                <w:szCs w:val="24"/>
                <w:lang w:val="en-GB"/>
              </w:rPr>
              <w:t>S</w:t>
            </w:r>
            <w:r w:rsidRPr="003E522B">
              <w:rPr>
                <w:rFonts w:cstheme="minorHAnsi"/>
                <w:bCs/>
                <w:sz w:val="24"/>
                <w:szCs w:val="24"/>
                <w:lang w:val="en-GB"/>
              </w:rPr>
              <w:t xml:space="preserve">cheme, the structure of the </w:t>
            </w:r>
            <w:r w:rsidR="00763FA1" w:rsidRPr="003E522B">
              <w:rPr>
                <w:rFonts w:cstheme="minorHAnsi"/>
                <w:bCs/>
                <w:sz w:val="24"/>
                <w:szCs w:val="24"/>
                <w:lang w:val="en-GB"/>
              </w:rPr>
              <w:t>S</w:t>
            </w:r>
            <w:r w:rsidRPr="003E522B">
              <w:rPr>
                <w:rFonts w:cstheme="minorHAnsi"/>
                <w:bCs/>
                <w:sz w:val="24"/>
                <w:szCs w:val="24"/>
                <w:lang w:val="en-GB"/>
              </w:rPr>
              <w:t>cheme, administrative arrangements, changes that have already been made to the Scheme, proposals for further changes to the Scheme, the costs and benefits of the Scheme, results to date.</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Methods used</w:t>
            </w:r>
          </w:p>
        </w:tc>
        <w:tc>
          <w:tcPr>
            <w:tcW w:w="6977"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N/A</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Findings</w:t>
            </w:r>
          </w:p>
        </w:tc>
        <w:tc>
          <w:tcPr>
            <w:tcW w:w="6977" w:type="dxa"/>
            <w:vAlign w:val="center"/>
          </w:tcPr>
          <w:p w:rsidR="00E55FFE" w:rsidRPr="003E522B" w:rsidRDefault="00E205B2" w:rsidP="001A69D1">
            <w:pPr>
              <w:pStyle w:val="Odstavecseseznamem"/>
              <w:numPr>
                <w:ilvl w:val="0"/>
                <w:numId w:val="8"/>
              </w:numPr>
              <w:spacing w:before="120" w:after="120" w:line="276" w:lineRule="auto"/>
              <w:ind w:left="742" w:hanging="742"/>
              <w:jc w:val="both"/>
              <w:rPr>
                <w:rFonts w:cstheme="minorHAnsi"/>
                <w:bCs/>
                <w:sz w:val="24"/>
                <w:szCs w:val="24"/>
                <w:lang w:val="en-GB"/>
              </w:rPr>
            </w:pPr>
            <w:r w:rsidRPr="00E205B2">
              <w:rPr>
                <w:rFonts w:cstheme="minorHAnsi"/>
                <w:bCs/>
                <w:sz w:val="24"/>
                <w:szCs w:val="24"/>
                <w:lang w:val="en-GB"/>
              </w:rPr>
              <w:t>The Environment Agency</w:t>
            </w:r>
            <w:r w:rsidRPr="00E205B2" w:rsidDel="00E205B2">
              <w:rPr>
                <w:rFonts w:cstheme="minorHAnsi"/>
                <w:bCs/>
                <w:sz w:val="24"/>
                <w:szCs w:val="24"/>
                <w:lang w:val="en-GB"/>
              </w:rPr>
              <w:t xml:space="preserve"> </w:t>
            </w:r>
            <w:r>
              <w:rPr>
                <w:rFonts w:cstheme="minorHAnsi"/>
                <w:bCs/>
                <w:sz w:val="24"/>
                <w:szCs w:val="24"/>
                <w:lang w:val="en-GB"/>
              </w:rPr>
              <w:t>(The Agency)</w:t>
            </w:r>
            <w:r w:rsidR="001A69D1">
              <w:rPr>
                <w:rFonts w:cstheme="minorHAnsi"/>
                <w:bCs/>
                <w:sz w:val="24"/>
                <w:szCs w:val="24"/>
                <w:lang w:val="en-GB"/>
              </w:rPr>
              <w:t xml:space="preserve"> </w:t>
            </w:r>
            <w:r w:rsidR="00E55FFE" w:rsidRPr="003E522B">
              <w:rPr>
                <w:rFonts w:cstheme="minorHAnsi"/>
                <w:bCs/>
                <w:sz w:val="24"/>
                <w:szCs w:val="24"/>
                <w:lang w:val="en-GB"/>
              </w:rPr>
              <w:t>undertook a range of checks to ensure that all qualifying organisa</w:t>
            </w:r>
            <w:r w:rsidR="007D12EF">
              <w:rPr>
                <w:rFonts w:cstheme="minorHAnsi"/>
                <w:bCs/>
                <w:sz w:val="24"/>
                <w:szCs w:val="24"/>
                <w:lang w:val="en-GB"/>
              </w:rPr>
              <w:t>tions registered for the Scheme;</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Some 42 per cent of organisations participating in the Scheme ha</w:t>
            </w:r>
            <w:r w:rsidR="007D12EF">
              <w:rPr>
                <w:rFonts w:cstheme="minorHAnsi"/>
                <w:bCs/>
                <w:sz w:val="24"/>
                <w:szCs w:val="24"/>
                <w:lang w:val="en-GB"/>
              </w:rPr>
              <w:t>d errors in their registrations;</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It is too early to assess the effectiveness of the Agency's approach to ensuring em</w:t>
            </w:r>
            <w:r w:rsidR="007D12EF">
              <w:rPr>
                <w:rFonts w:cstheme="minorHAnsi"/>
                <w:bCs/>
                <w:sz w:val="24"/>
                <w:szCs w:val="24"/>
                <w:lang w:val="en-GB"/>
              </w:rPr>
              <w:t>issions are accurately reported;</w:t>
            </w:r>
          </w:p>
          <w:p w:rsidR="00E55FFE" w:rsidRPr="003E522B" w:rsidRDefault="00E205B2"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E205B2">
              <w:rPr>
                <w:rFonts w:cstheme="minorHAnsi"/>
                <w:bCs/>
                <w:sz w:val="24"/>
                <w:szCs w:val="24"/>
                <w:lang w:val="en-GB"/>
              </w:rPr>
              <w:t>The</w:t>
            </w:r>
            <w:r w:rsidR="00EA6F32">
              <w:rPr>
                <w:rFonts w:cstheme="minorHAnsi"/>
                <w:bCs/>
                <w:sz w:val="24"/>
                <w:szCs w:val="24"/>
                <w:lang w:val="en-GB"/>
              </w:rPr>
              <w:t xml:space="preserve"> Estimate </w:t>
            </w:r>
            <w:r w:rsidR="00EA6F32" w:rsidRPr="003E522B">
              <w:rPr>
                <w:rFonts w:cstheme="minorHAnsi"/>
                <w:bCs/>
                <w:sz w:val="24"/>
                <w:szCs w:val="24"/>
                <w:lang w:val="en-GB"/>
              </w:rPr>
              <w:t>of the economic benefits of the Scheme</w:t>
            </w:r>
            <w:r w:rsidR="00EA6F32">
              <w:rPr>
                <w:rFonts w:cstheme="minorHAnsi"/>
                <w:bCs/>
                <w:sz w:val="24"/>
                <w:szCs w:val="24"/>
                <w:lang w:val="en-GB"/>
              </w:rPr>
              <w:t xml:space="preserve"> of</w:t>
            </w:r>
            <w:r w:rsidRPr="00E205B2">
              <w:rPr>
                <w:rFonts w:cstheme="minorHAnsi"/>
                <w:bCs/>
                <w:sz w:val="24"/>
                <w:szCs w:val="24"/>
                <w:lang w:val="en-GB"/>
              </w:rPr>
              <w:t xml:space="preserve"> </w:t>
            </w:r>
            <w:r w:rsidR="00EA6F32">
              <w:rPr>
                <w:rFonts w:cstheme="minorHAnsi"/>
                <w:bCs/>
                <w:sz w:val="24"/>
                <w:szCs w:val="24"/>
                <w:lang w:val="en-GB"/>
              </w:rPr>
              <w:t xml:space="preserve">the </w:t>
            </w:r>
            <w:r w:rsidRPr="00E205B2">
              <w:rPr>
                <w:rFonts w:cstheme="minorHAnsi"/>
                <w:bCs/>
                <w:sz w:val="24"/>
                <w:szCs w:val="24"/>
                <w:lang w:val="en-GB"/>
              </w:rPr>
              <w:t>Department of Energy and Climate Change</w:t>
            </w:r>
            <w:r w:rsidRPr="00E205B2" w:rsidDel="00E205B2">
              <w:rPr>
                <w:rFonts w:cstheme="minorHAnsi"/>
                <w:bCs/>
                <w:sz w:val="24"/>
                <w:szCs w:val="24"/>
                <w:lang w:val="en-GB"/>
              </w:rPr>
              <w:t xml:space="preserve"> </w:t>
            </w:r>
            <w:r>
              <w:rPr>
                <w:rFonts w:cstheme="minorHAnsi"/>
                <w:bCs/>
                <w:sz w:val="24"/>
                <w:szCs w:val="24"/>
                <w:lang w:val="en-GB"/>
              </w:rPr>
              <w:t xml:space="preserve"> (The Department)</w:t>
            </w:r>
            <w:r w:rsidR="00E55FFE" w:rsidRPr="003E522B">
              <w:rPr>
                <w:rFonts w:cstheme="minorHAnsi"/>
                <w:bCs/>
                <w:sz w:val="24"/>
                <w:szCs w:val="24"/>
                <w:lang w:val="en-GB"/>
              </w:rPr>
              <w:t xml:space="preserve"> is </w:t>
            </w:r>
            <w:r w:rsidR="007D12EF">
              <w:rPr>
                <w:rFonts w:cstheme="minorHAnsi"/>
                <w:bCs/>
                <w:sz w:val="24"/>
                <w:szCs w:val="24"/>
                <w:lang w:val="en-GB"/>
              </w:rPr>
              <w:t>subject to inherent uncertainty;</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 xml:space="preserve">The data the Department will need to inform its assessment of the impact of the Scheme on carbon emissions will not </w:t>
            </w:r>
            <w:r w:rsidR="007D12EF">
              <w:rPr>
                <w:rFonts w:cstheme="minorHAnsi"/>
                <w:bCs/>
                <w:sz w:val="24"/>
                <w:szCs w:val="24"/>
                <w:lang w:val="en-GB"/>
              </w:rPr>
              <w:t>be available until October 2012;</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lastRenderedPageBreak/>
              <w:t xml:space="preserve">Current economic conditions could create barriers to investment that </w:t>
            </w:r>
            <w:r w:rsidR="007D12EF">
              <w:rPr>
                <w:rFonts w:cstheme="minorHAnsi"/>
                <w:bCs/>
                <w:sz w:val="24"/>
                <w:szCs w:val="24"/>
                <w:lang w:val="en-GB"/>
              </w:rPr>
              <w:t>are not addressed by the Scheme;</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The Department is developing an evaluation strategy.</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 xml:space="preserve">The Scheme was originally designed to deliver a net financial benefit for private sector participants, but the removal of revenue recycling means that for this </w:t>
            </w:r>
            <w:r w:rsidR="007D12EF">
              <w:rPr>
                <w:rFonts w:cstheme="minorHAnsi"/>
                <w:bCs/>
                <w:sz w:val="24"/>
                <w:szCs w:val="24"/>
                <w:lang w:val="en-GB"/>
              </w:rPr>
              <w:t>sector it represents a net cost;</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A key challenge for the Department is to weigh up the need for incremental change in the Scheme design with the risk of creating</w:t>
            </w:r>
            <w:r w:rsidR="007D12EF">
              <w:rPr>
                <w:rFonts w:cstheme="minorHAnsi"/>
                <w:bCs/>
                <w:sz w:val="24"/>
                <w:szCs w:val="24"/>
                <w:lang w:val="en-GB"/>
              </w:rPr>
              <w:t xml:space="preserve"> instability and nugatory spend;</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Administrative costs for participants have been considerably greater than the Department expected, and it is theref</w:t>
            </w:r>
            <w:r w:rsidR="007D12EF">
              <w:rPr>
                <w:rFonts w:cstheme="minorHAnsi"/>
                <w:bCs/>
                <w:sz w:val="24"/>
                <w:szCs w:val="24"/>
                <w:lang w:val="en-GB"/>
              </w:rPr>
              <w:t>ore taking steps to reduce them;</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The Agency collected a surplus of £1.8 million in fees from participants duri</w:t>
            </w:r>
            <w:r w:rsidR="007D12EF">
              <w:rPr>
                <w:rFonts w:cstheme="minorHAnsi"/>
                <w:bCs/>
                <w:sz w:val="24"/>
                <w:szCs w:val="24"/>
                <w:lang w:val="en-GB"/>
              </w:rPr>
              <w:t>ng the first year of the Scheme;</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Cs/>
                <w:sz w:val="24"/>
                <w:szCs w:val="24"/>
                <w:lang w:val="en-GB"/>
              </w:rPr>
            </w:pPr>
            <w:r w:rsidRPr="003E522B">
              <w:rPr>
                <w:rFonts w:cstheme="minorHAnsi"/>
                <w:bCs/>
                <w:sz w:val="24"/>
                <w:szCs w:val="24"/>
                <w:lang w:val="en-GB"/>
              </w:rPr>
              <w:t>There is scope to improve the Department's manageme</w:t>
            </w:r>
            <w:r w:rsidR="007D12EF">
              <w:rPr>
                <w:rFonts w:cstheme="minorHAnsi"/>
                <w:bCs/>
                <w:sz w:val="24"/>
                <w:szCs w:val="24"/>
                <w:lang w:val="en-GB"/>
              </w:rPr>
              <w:t>nt of its funding of the Agency;</w:t>
            </w:r>
          </w:p>
          <w:p w:rsidR="00E55FFE" w:rsidRPr="003E522B" w:rsidRDefault="00E55FFE" w:rsidP="003C17D2">
            <w:pPr>
              <w:pStyle w:val="Odstavecseseznamem"/>
              <w:numPr>
                <w:ilvl w:val="0"/>
                <w:numId w:val="8"/>
              </w:numPr>
              <w:spacing w:before="120" w:after="120" w:line="276" w:lineRule="auto"/>
              <w:ind w:left="0" w:firstLine="0"/>
              <w:jc w:val="both"/>
              <w:rPr>
                <w:rFonts w:cstheme="minorHAnsi"/>
                <w:b/>
                <w:bCs/>
                <w:sz w:val="24"/>
                <w:szCs w:val="24"/>
                <w:lang w:val="en-GB"/>
              </w:rPr>
            </w:pPr>
            <w:r w:rsidRPr="003E522B">
              <w:rPr>
                <w:rFonts w:cstheme="minorHAnsi"/>
                <w:bCs/>
                <w:sz w:val="24"/>
                <w:szCs w:val="24"/>
                <w:lang w:val="en-GB"/>
              </w:rPr>
              <w:t>If mandatory greenhouse gas reporting is introduced, it could potentially lead to duplication in emissions reporting.</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lastRenderedPageBreak/>
              <w:t>Recommendation</w:t>
            </w:r>
          </w:p>
        </w:tc>
        <w:tc>
          <w:tcPr>
            <w:tcW w:w="6977" w:type="dxa"/>
            <w:vAlign w:val="center"/>
          </w:tcPr>
          <w:p w:rsidR="00E55FFE" w:rsidRPr="003E522B" w:rsidRDefault="00E55FFE" w:rsidP="003C17D2">
            <w:pPr>
              <w:spacing w:before="120" w:after="120" w:line="276" w:lineRule="auto"/>
              <w:jc w:val="both"/>
              <w:rPr>
                <w:rFonts w:cstheme="minorHAnsi"/>
                <w:sz w:val="24"/>
                <w:szCs w:val="24"/>
                <w:lang w:val="en-GB"/>
              </w:rPr>
            </w:pPr>
            <w:r w:rsidRPr="003E522B">
              <w:rPr>
                <w:rFonts w:cstheme="minorHAnsi"/>
                <w:sz w:val="24"/>
                <w:szCs w:val="24"/>
                <w:lang w:val="en-GB"/>
              </w:rPr>
              <w:t>The Scheme is designed to support the Government's legally-binding targets to reduce greenhouse gas emissions to 80 per cent of 1990 levels by 2050. If carbon savings achieved by participants fall short of this estimate, it could impact on the achievement of target. It will therefore be important for the Department to measure whether the Scheme is achieving its intended impacts.</w:t>
            </w:r>
          </w:p>
        </w:tc>
      </w:tr>
    </w:tbl>
    <w:p w:rsidR="008C20E0" w:rsidRPr="003E522B" w:rsidRDefault="008C20E0" w:rsidP="003C17D2">
      <w:pPr>
        <w:spacing w:before="120" w:after="120"/>
        <w:jc w:val="both"/>
        <w:rPr>
          <w:rFonts w:cstheme="minorHAnsi"/>
          <w:sz w:val="24"/>
          <w:szCs w:val="24"/>
          <w:lang w:val="en-GB"/>
        </w:rPr>
      </w:pPr>
    </w:p>
    <w:tbl>
      <w:tblPr>
        <w:tblStyle w:val="Mkatabulky"/>
        <w:tblW w:w="0" w:type="auto"/>
        <w:tblLook w:val="04A0" w:firstRow="1" w:lastRow="0" w:firstColumn="1" w:lastColumn="0" w:noHBand="0" w:noVBand="1"/>
      </w:tblPr>
      <w:tblGrid>
        <w:gridCol w:w="2235"/>
        <w:gridCol w:w="6977"/>
      </w:tblGrid>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Title</w:t>
            </w:r>
          </w:p>
        </w:tc>
        <w:tc>
          <w:tcPr>
            <w:tcW w:w="6977" w:type="dxa"/>
            <w:vAlign w:val="center"/>
          </w:tcPr>
          <w:p w:rsidR="00E55FFE" w:rsidRPr="003E522B" w:rsidRDefault="00E55FFE" w:rsidP="003C17D2">
            <w:pPr>
              <w:spacing w:before="120" w:after="120" w:line="276" w:lineRule="auto"/>
              <w:rPr>
                <w:rFonts w:cstheme="minorHAnsi"/>
                <w:b/>
                <w:bCs/>
                <w:sz w:val="24"/>
                <w:szCs w:val="24"/>
                <w:lang w:val="en-GB"/>
              </w:rPr>
            </w:pPr>
            <w:r w:rsidRPr="003E522B">
              <w:rPr>
                <w:rFonts w:cstheme="minorHAnsi"/>
                <w:b/>
                <w:bCs/>
                <w:sz w:val="24"/>
                <w:szCs w:val="24"/>
                <w:lang w:val="en-GB"/>
              </w:rPr>
              <w:t>ENERGY EFFICIENCY - Better Coordination among Federal Programs Needed to Allocate Testing Resources</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Country and year of publication</w:t>
            </w:r>
          </w:p>
        </w:tc>
        <w:tc>
          <w:tcPr>
            <w:tcW w:w="6977"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sz w:val="24"/>
                <w:szCs w:val="24"/>
                <w:lang w:val="en-GB"/>
              </w:rPr>
              <w:t>USA, 2013</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Type of audit</w:t>
            </w:r>
          </w:p>
        </w:tc>
        <w:tc>
          <w:tcPr>
            <w:tcW w:w="6977" w:type="dxa"/>
            <w:vAlign w:val="center"/>
          </w:tcPr>
          <w:p w:rsidR="00E55FFE" w:rsidRPr="003E522B" w:rsidRDefault="005A5752" w:rsidP="003C17D2">
            <w:pPr>
              <w:spacing w:before="120" w:after="120" w:line="276" w:lineRule="auto"/>
              <w:rPr>
                <w:rFonts w:cstheme="minorHAnsi"/>
                <w:sz w:val="24"/>
                <w:szCs w:val="24"/>
                <w:lang w:val="en-GB"/>
              </w:rPr>
            </w:pPr>
            <w:r w:rsidRPr="003E522B">
              <w:rPr>
                <w:rFonts w:cstheme="minorHAnsi"/>
                <w:sz w:val="24"/>
                <w:szCs w:val="24"/>
                <w:lang w:val="en-GB"/>
              </w:rPr>
              <w:t>Performance audit /</w:t>
            </w:r>
            <w:r w:rsidR="00E55FFE" w:rsidRPr="003E522B">
              <w:rPr>
                <w:rFonts w:cstheme="minorHAnsi"/>
                <w:sz w:val="24"/>
                <w:szCs w:val="24"/>
                <w:lang w:val="en-GB"/>
              </w:rPr>
              <w:t>Compliance audit</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bCs/>
                <w:sz w:val="24"/>
                <w:szCs w:val="24"/>
                <w:lang w:val="en-GB"/>
              </w:rPr>
            </w:pPr>
            <w:r w:rsidRPr="003E522B">
              <w:rPr>
                <w:rFonts w:cstheme="minorHAnsi"/>
                <w:bCs/>
                <w:sz w:val="24"/>
                <w:szCs w:val="24"/>
                <w:lang w:val="en-GB"/>
              </w:rPr>
              <w:t>Audit objective</w:t>
            </w:r>
          </w:p>
        </w:tc>
        <w:tc>
          <w:tcPr>
            <w:tcW w:w="6977" w:type="dxa"/>
            <w:vAlign w:val="center"/>
          </w:tcPr>
          <w:p w:rsidR="00E55FFE" w:rsidRPr="003E522B" w:rsidRDefault="00E55FFE" w:rsidP="00481F48">
            <w:pPr>
              <w:spacing w:before="120" w:after="120" w:line="276" w:lineRule="auto"/>
              <w:jc w:val="both"/>
              <w:rPr>
                <w:rFonts w:cstheme="minorHAnsi"/>
                <w:sz w:val="24"/>
                <w:szCs w:val="24"/>
                <w:lang w:val="en-GB"/>
              </w:rPr>
            </w:pPr>
            <w:r w:rsidRPr="003E522B">
              <w:rPr>
                <w:rFonts w:cstheme="minorHAnsi"/>
                <w:sz w:val="24"/>
                <w:szCs w:val="24"/>
                <w:lang w:val="en-GB"/>
              </w:rPr>
              <w:t xml:space="preserve">The objectives for this report are to: (1) examine these three programs’ approaches to improving the energy efficiency of household appliances and consumer electronics and the scope of products they cover, and (2) determine to what extent, if any, </w:t>
            </w:r>
            <w:r w:rsidRPr="003E522B">
              <w:rPr>
                <w:rFonts w:cstheme="minorHAnsi"/>
                <w:sz w:val="24"/>
                <w:szCs w:val="24"/>
                <w:lang w:val="en-GB"/>
              </w:rPr>
              <w:lastRenderedPageBreak/>
              <w:t xml:space="preserve">federal programs </w:t>
            </w:r>
            <w:r w:rsidR="00481F48" w:rsidRPr="003E522B">
              <w:rPr>
                <w:rFonts w:cstheme="minorHAnsi"/>
                <w:sz w:val="24"/>
                <w:szCs w:val="24"/>
                <w:lang w:val="en-GB"/>
              </w:rPr>
              <w:t xml:space="preserve">to </w:t>
            </w:r>
            <w:r w:rsidRPr="003E522B">
              <w:rPr>
                <w:rFonts w:cstheme="minorHAnsi"/>
                <w:sz w:val="24"/>
                <w:szCs w:val="24"/>
                <w:lang w:val="en-GB"/>
              </w:rPr>
              <w:t>foster energy efficiency for these products are fragmented, overlapping, or duplicative.</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lastRenderedPageBreak/>
              <w:t>Audit scope</w:t>
            </w:r>
          </w:p>
        </w:tc>
        <w:tc>
          <w:tcPr>
            <w:tcW w:w="6977" w:type="dxa"/>
            <w:vAlign w:val="center"/>
          </w:tcPr>
          <w:p w:rsidR="00E55FFE" w:rsidRPr="003E522B" w:rsidRDefault="00E55FFE" w:rsidP="00984B5B">
            <w:pPr>
              <w:spacing w:before="120" w:after="120" w:line="276" w:lineRule="auto"/>
              <w:jc w:val="both"/>
              <w:rPr>
                <w:rFonts w:cstheme="minorHAnsi"/>
                <w:sz w:val="24"/>
                <w:szCs w:val="24"/>
                <w:lang w:val="en-GB"/>
              </w:rPr>
            </w:pPr>
            <w:r w:rsidRPr="003E522B">
              <w:rPr>
                <w:rFonts w:cstheme="minorHAnsi"/>
                <w:sz w:val="24"/>
                <w:szCs w:val="24"/>
                <w:lang w:val="en-GB"/>
              </w:rPr>
              <w:t xml:space="preserve">The scope of this </w:t>
            </w:r>
            <w:r w:rsidR="00984B5B" w:rsidRPr="003E522B">
              <w:rPr>
                <w:rFonts w:cstheme="minorHAnsi"/>
                <w:sz w:val="24"/>
                <w:szCs w:val="24"/>
                <w:lang w:val="en-GB"/>
              </w:rPr>
              <w:t>a</w:t>
            </w:r>
            <w:r w:rsidRPr="003E522B">
              <w:rPr>
                <w:rFonts w:cstheme="minorHAnsi"/>
                <w:sz w:val="24"/>
                <w:szCs w:val="24"/>
                <w:lang w:val="en-GB"/>
              </w:rPr>
              <w:t xml:space="preserve">udit was to identify programs, agencies, offices, and initiatives with duplicative goals and activities within departments and </w:t>
            </w:r>
            <w:r w:rsidR="00984B5B" w:rsidRPr="003E522B">
              <w:rPr>
                <w:rFonts w:cstheme="minorHAnsi"/>
                <w:sz w:val="24"/>
                <w:szCs w:val="24"/>
                <w:lang w:val="en-GB"/>
              </w:rPr>
              <w:t>government wide</w:t>
            </w:r>
            <w:r w:rsidRPr="003E522B">
              <w:rPr>
                <w:rFonts w:cstheme="minorHAnsi"/>
                <w:sz w:val="24"/>
                <w:szCs w:val="24"/>
                <w:lang w:val="en-GB"/>
              </w:rPr>
              <w:t xml:space="preserve"> and report annually to Congress.</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t>Audit criteria</w:t>
            </w:r>
          </w:p>
        </w:tc>
        <w:tc>
          <w:tcPr>
            <w:tcW w:w="6977" w:type="dxa"/>
            <w:vAlign w:val="center"/>
          </w:tcPr>
          <w:p w:rsidR="00E55FFE" w:rsidRPr="003E522B" w:rsidRDefault="00E55FFE" w:rsidP="003C17D2">
            <w:pPr>
              <w:pStyle w:val="Odstavecseseznamem"/>
              <w:spacing w:before="120" w:after="120" w:line="276" w:lineRule="auto"/>
              <w:ind w:left="0"/>
              <w:rPr>
                <w:rFonts w:cstheme="minorHAnsi"/>
                <w:sz w:val="24"/>
                <w:szCs w:val="24"/>
                <w:lang w:val="en-GB"/>
              </w:rPr>
            </w:pPr>
            <w:r w:rsidRPr="003E522B">
              <w:rPr>
                <w:rFonts w:cstheme="minorHAnsi"/>
                <w:sz w:val="24"/>
                <w:szCs w:val="24"/>
                <w:lang w:val="en-GB"/>
              </w:rPr>
              <w:t>N/A</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t>Methods used</w:t>
            </w:r>
          </w:p>
        </w:tc>
        <w:tc>
          <w:tcPr>
            <w:tcW w:w="6977" w:type="dxa"/>
            <w:vAlign w:val="center"/>
          </w:tcPr>
          <w:p w:rsidR="00E55FFE" w:rsidRPr="003E522B" w:rsidRDefault="00E55FFE" w:rsidP="003C17D2">
            <w:pPr>
              <w:spacing w:before="120" w:after="120" w:line="276" w:lineRule="auto"/>
              <w:jc w:val="both"/>
              <w:rPr>
                <w:rFonts w:cstheme="minorHAnsi"/>
                <w:sz w:val="24"/>
                <w:szCs w:val="24"/>
                <w:lang w:val="en-GB"/>
              </w:rPr>
            </w:pPr>
            <w:r w:rsidRPr="003E522B">
              <w:rPr>
                <w:rFonts w:cstheme="minorHAnsi"/>
                <w:bCs/>
                <w:sz w:val="24"/>
                <w:szCs w:val="24"/>
                <w:lang w:val="en-GB"/>
              </w:rPr>
              <w:t>G</w:t>
            </w:r>
            <w:r w:rsidR="00984B5B" w:rsidRPr="003E522B">
              <w:rPr>
                <w:rFonts w:cstheme="minorHAnsi"/>
                <w:bCs/>
                <w:sz w:val="24"/>
                <w:szCs w:val="24"/>
                <w:lang w:val="en-GB"/>
              </w:rPr>
              <w:t>overnment Accountability Office (GAO)</w:t>
            </w:r>
            <w:r w:rsidRPr="003E522B">
              <w:rPr>
                <w:rFonts w:cstheme="minorHAnsi"/>
                <w:sz w:val="24"/>
                <w:szCs w:val="24"/>
                <w:lang w:val="en-GB"/>
              </w:rPr>
              <w:t xml:space="preserve"> reviewed relevant legislation and program documents and spoke with staff at the agencies about each of the programs, and to stakeholders, including manufacturers.</w:t>
            </w:r>
          </w:p>
        </w:tc>
      </w:tr>
      <w:tr w:rsidR="00E55FFE" w:rsidRPr="003E522B" w:rsidTr="007E2091">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t>Findings</w:t>
            </w:r>
          </w:p>
        </w:tc>
        <w:tc>
          <w:tcPr>
            <w:tcW w:w="6977" w:type="dxa"/>
            <w:vAlign w:val="center"/>
          </w:tcPr>
          <w:p w:rsidR="00E55FFE" w:rsidRPr="003E522B" w:rsidRDefault="00E55FFE" w:rsidP="003E239C">
            <w:pPr>
              <w:spacing w:before="120" w:after="120" w:line="276" w:lineRule="auto"/>
              <w:jc w:val="both"/>
              <w:rPr>
                <w:rFonts w:cstheme="minorHAnsi"/>
                <w:sz w:val="24"/>
                <w:szCs w:val="24"/>
                <w:lang w:val="en-GB"/>
              </w:rPr>
            </w:pPr>
            <w:r w:rsidRPr="003E522B">
              <w:rPr>
                <w:rFonts w:cstheme="minorHAnsi"/>
                <w:sz w:val="24"/>
                <w:szCs w:val="24"/>
                <w:lang w:val="en-GB"/>
              </w:rPr>
              <w:t>Federal programs to increase the energy efficiency of household appliances and consumer electronics are fragmented and overlapping, with one area of duplication. The programs are fragmented in that three federal agencies are addressing the same broad area of national need</w:t>
            </w:r>
            <w:r w:rsidR="00EF5650" w:rsidRPr="003E522B">
              <w:rPr>
                <w:rFonts w:cstheme="minorHAnsi"/>
                <w:sz w:val="24"/>
                <w:szCs w:val="24"/>
                <w:lang w:val="en-GB"/>
              </w:rPr>
              <w:t xml:space="preserve"> - </w:t>
            </w:r>
            <w:r w:rsidRPr="003E522B">
              <w:rPr>
                <w:rFonts w:cstheme="minorHAnsi"/>
                <w:sz w:val="24"/>
                <w:szCs w:val="24"/>
                <w:lang w:val="en-GB"/>
              </w:rPr>
              <w:t>improving energy efficiency. The programs are overlapping in that they target similar users—consumers. While fragmentation and overlap may result in duplication of resources, GAO found that these three programs are not broadly duplicative because they are not engaged in the same activities and do not provide the same services; however, GAO identified one duplicative activity within Energy Star. Specifically, GAO identified duplication in some testing activities undertaken to verify that products meet the criteria for carrying the Energy Star label. EPA and DOE each manage separate verification testing programs and, while the agencies coordinate to minimize duplication, GAO found 11 instances in which identical models had been tested twice in the same year</w:t>
            </w:r>
            <w:r w:rsidR="003E239C" w:rsidRPr="003E522B">
              <w:rPr>
                <w:rFonts w:cstheme="minorHAnsi"/>
                <w:sz w:val="24"/>
                <w:szCs w:val="24"/>
                <w:lang w:val="en-GB"/>
              </w:rPr>
              <w:t xml:space="preserve"> - </w:t>
            </w:r>
            <w:r w:rsidRPr="003E522B">
              <w:rPr>
                <w:rFonts w:cstheme="minorHAnsi"/>
                <w:sz w:val="24"/>
                <w:szCs w:val="24"/>
                <w:lang w:val="en-GB"/>
              </w:rPr>
              <w:t>about 1 % of the products tested. This duplication occurred because EPA does not communicate to DOE about some models that have been selected for testing until after the tests are complete; therefore, some models were tested twice while other models went untested. As a result, the agencies cannot ensure that scarce testing resources are maximized, either by eliminating unnecessary duplicative testing, or reallocating resources toward testing additional products.</w:t>
            </w:r>
          </w:p>
        </w:tc>
      </w:tr>
      <w:tr w:rsidR="00E55FFE" w:rsidRPr="003E522B" w:rsidTr="007E2091">
        <w:trPr>
          <w:trHeight w:val="70"/>
        </w:trPr>
        <w:tc>
          <w:tcPr>
            <w:tcW w:w="2235" w:type="dxa"/>
            <w:vAlign w:val="center"/>
          </w:tcPr>
          <w:p w:rsidR="00E55FFE" w:rsidRPr="003E522B" w:rsidRDefault="00E55FFE" w:rsidP="003C17D2">
            <w:pPr>
              <w:spacing w:before="120" w:after="120" w:line="276" w:lineRule="auto"/>
              <w:rPr>
                <w:rFonts w:cstheme="minorHAnsi"/>
                <w:sz w:val="24"/>
                <w:szCs w:val="24"/>
                <w:lang w:val="en-GB"/>
              </w:rPr>
            </w:pPr>
            <w:r w:rsidRPr="003E522B">
              <w:rPr>
                <w:rFonts w:cstheme="minorHAnsi"/>
                <w:bCs/>
                <w:sz w:val="24"/>
                <w:szCs w:val="24"/>
                <w:lang w:val="en-GB"/>
              </w:rPr>
              <w:t>Recommendation</w:t>
            </w:r>
          </w:p>
        </w:tc>
        <w:tc>
          <w:tcPr>
            <w:tcW w:w="6977" w:type="dxa"/>
            <w:vAlign w:val="center"/>
          </w:tcPr>
          <w:p w:rsidR="00E55FFE" w:rsidRPr="003E522B" w:rsidRDefault="00E55FFE" w:rsidP="003C17D2">
            <w:pPr>
              <w:spacing w:before="120" w:after="120" w:line="276" w:lineRule="auto"/>
              <w:jc w:val="both"/>
              <w:rPr>
                <w:rFonts w:cstheme="minorHAnsi"/>
                <w:sz w:val="24"/>
                <w:szCs w:val="24"/>
                <w:lang w:val="en-GB"/>
              </w:rPr>
            </w:pPr>
            <w:r w:rsidRPr="003E522B">
              <w:rPr>
                <w:rFonts w:cstheme="minorHAnsi"/>
                <w:sz w:val="24"/>
                <w:szCs w:val="24"/>
                <w:lang w:val="en-GB"/>
              </w:rPr>
              <w:t xml:space="preserve">To limit the potential for duplication in the current Energy Star </w:t>
            </w:r>
            <w:r w:rsidRPr="003E522B">
              <w:rPr>
                <w:rFonts w:cstheme="minorHAnsi"/>
                <w:sz w:val="24"/>
                <w:szCs w:val="24"/>
                <w:lang w:val="en-GB"/>
              </w:rPr>
              <w:lastRenderedPageBreak/>
              <w:t>verification testing activities, GAO recommends that EPA take steps to better communicate to DOE the models selected for testing so DOE can avoid testing the same ones. DOE and EPA acknowledged the importance of coordination, but EPA disagreed with the draft recommendation, citing concerns it could be labour intensive to implement. GAO revised the recommendation to clarify EPA’s flexibility in implementing it.</w:t>
            </w:r>
          </w:p>
        </w:tc>
      </w:tr>
    </w:tbl>
    <w:p w:rsidR="00373A58" w:rsidRPr="00E205B2" w:rsidRDefault="00373A58" w:rsidP="00EF0428"/>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Default="003478A6" w:rsidP="003478A6">
      <w:pPr>
        <w:spacing w:after="0"/>
        <w:rPr>
          <w:b/>
          <w:sz w:val="24"/>
          <w:szCs w:val="24"/>
          <w:lang w:val="en-GB"/>
        </w:rPr>
      </w:pPr>
    </w:p>
    <w:p w:rsidR="003478A6" w:rsidRPr="00D66C76" w:rsidRDefault="003478A6" w:rsidP="00D66C76">
      <w:pPr>
        <w:pStyle w:val="Nadpis1"/>
        <w:rPr>
          <w:lang w:val="en-GB"/>
        </w:rPr>
      </w:pPr>
      <w:bookmarkStart w:id="30" w:name="_Toc428795359"/>
      <w:r w:rsidRPr="00D66C76">
        <w:rPr>
          <w:lang w:val="en-GB"/>
        </w:rPr>
        <w:lastRenderedPageBreak/>
        <w:t>S</w:t>
      </w:r>
      <w:r w:rsidR="00D66C76" w:rsidRPr="00D66C76">
        <w:rPr>
          <w:lang w:val="en-GB"/>
        </w:rPr>
        <w:t>ources</w:t>
      </w:r>
      <w:bookmarkEnd w:id="30"/>
    </w:p>
    <w:p w:rsidR="003478A6" w:rsidRPr="003478A6" w:rsidRDefault="003478A6" w:rsidP="00D66C76">
      <w:pPr>
        <w:spacing w:before="120" w:after="120"/>
        <w:rPr>
          <w:b/>
          <w:sz w:val="24"/>
          <w:szCs w:val="24"/>
          <w:lang w:val="en-GB"/>
        </w:rPr>
      </w:pPr>
      <w:r w:rsidRPr="003478A6">
        <w:rPr>
          <w:b/>
          <w:sz w:val="24"/>
          <w:szCs w:val="24"/>
          <w:lang w:val="en-GB"/>
        </w:rPr>
        <w:t>Main internet sources:</w:t>
      </w:r>
    </w:p>
    <w:p w:rsidR="003478A6" w:rsidRPr="003478A6" w:rsidRDefault="003478A6" w:rsidP="003478A6">
      <w:pPr>
        <w:spacing w:after="0"/>
        <w:rPr>
          <w:sz w:val="24"/>
          <w:szCs w:val="24"/>
          <w:lang w:val="en-GB"/>
        </w:rPr>
      </w:pPr>
      <w:r w:rsidRPr="003478A6">
        <w:rPr>
          <w:sz w:val="24"/>
          <w:szCs w:val="24"/>
          <w:lang w:val="en-GB"/>
        </w:rPr>
        <w:t>IEA Books and Papers available at</w:t>
      </w:r>
      <w:r w:rsidR="001C70DA">
        <w:rPr>
          <w:sz w:val="24"/>
          <w:szCs w:val="24"/>
          <w:lang w:val="en-GB"/>
        </w:rPr>
        <w:t>:</w:t>
      </w:r>
      <w:r w:rsidRPr="003478A6">
        <w:rPr>
          <w:sz w:val="24"/>
          <w:szCs w:val="24"/>
          <w:lang w:val="en-GB"/>
        </w:rPr>
        <w:t xml:space="preserve"> </w:t>
      </w:r>
      <w:r w:rsidRPr="003478A6">
        <w:rPr>
          <w:color w:val="0000FF"/>
          <w:sz w:val="24"/>
          <w:szCs w:val="24"/>
          <w:lang w:val="en-GB"/>
        </w:rPr>
        <w:t>http://www.oecd-ilibrary.org/</w:t>
      </w:r>
      <w:r w:rsidRPr="003478A6">
        <w:rPr>
          <w:sz w:val="24"/>
          <w:szCs w:val="24"/>
          <w:lang w:val="en-GB"/>
        </w:rPr>
        <w:t xml:space="preserve"> </w:t>
      </w:r>
    </w:p>
    <w:p w:rsidR="003478A6" w:rsidRPr="00157780" w:rsidRDefault="003478A6" w:rsidP="00157780">
      <w:pPr>
        <w:pStyle w:val="Odstavecseseznamem"/>
        <w:numPr>
          <w:ilvl w:val="0"/>
          <w:numId w:val="8"/>
        </w:numPr>
        <w:spacing w:after="0"/>
        <w:rPr>
          <w:i/>
          <w:sz w:val="24"/>
          <w:szCs w:val="24"/>
          <w:lang w:val="en-GB"/>
        </w:rPr>
      </w:pPr>
      <w:r w:rsidRPr="00157780">
        <w:rPr>
          <w:rFonts w:eastAsia="Times New Roman" w:cs="Times New Roman"/>
          <w:i/>
          <w:sz w:val="24"/>
          <w:szCs w:val="24"/>
          <w:lang w:val="en-GB"/>
        </w:rPr>
        <w:t>IEA, 25 Energy Efficiency Policy Recommendations, 2011</w:t>
      </w:r>
      <w:r w:rsidR="001C70DA" w:rsidRPr="00157780">
        <w:rPr>
          <w:rFonts w:eastAsia="Times New Roman" w:cs="Times New Roman"/>
          <w:i/>
          <w:sz w:val="24"/>
          <w:szCs w:val="24"/>
          <w:lang w:val="en-GB"/>
        </w:rPr>
        <w:t>;</w:t>
      </w:r>
    </w:p>
    <w:p w:rsidR="003478A6" w:rsidRPr="00157780" w:rsidRDefault="003478A6" w:rsidP="00157780">
      <w:pPr>
        <w:pStyle w:val="Odstavecseseznamem"/>
        <w:numPr>
          <w:ilvl w:val="0"/>
          <w:numId w:val="8"/>
        </w:numPr>
        <w:spacing w:after="0"/>
        <w:rPr>
          <w:i/>
          <w:sz w:val="24"/>
          <w:szCs w:val="24"/>
          <w:lang w:val="en-GB"/>
        </w:rPr>
      </w:pPr>
      <w:r w:rsidRPr="00157780">
        <w:rPr>
          <w:i/>
          <w:sz w:val="24"/>
          <w:szCs w:val="24"/>
          <w:lang w:val="en-GB"/>
        </w:rPr>
        <w:t>IEA, World Energy Outlook 2013</w:t>
      </w:r>
      <w:r w:rsidR="001C70DA" w:rsidRPr="00157780">
        <w:rPr>
          <w:i/>
          <w:sz w:val="24"/>
          <w:szCs w:val="24"/>
          <w:lang w:val="en-GB"/>
        </w:rPr>
        <w:t>;</w:t>
      </w:r>
    </w:p>
    <w:p w:rsidR="003478A6" w:rsidRPr="00157780" w:rsidRDefault="003478A6" w:rsidP="00157780">
      <w:pPr>
        <w:pStyle w:val="Odstavecseseznamem"/>
        <w:numPr>
          <w:ilvl w:val="0"/>
          <w:numId w:val="8"/>
        </w:numPr>
        <w:spacing w:after="0"/>
        <w:rPr>
          <w:i/>
          <w:sz w:val="24"/>
          <w:szCs w:val="24"/>
          <w:lang w:val="en-GB"/>
        </w:rPr>
      </w:pPr>
      <w:r w:rsidRPr="00157780" w:rsidDel="000043D9">
        <w:rPr>
          <w:rFonts w:eastAsia="Times New Roman" w:cs="Times New Roman"/>
          <w:i/>
          <w:sz w:val="24"/>
          <w:szCs w:val="24"/>
          <w:lang w:val="en-GB"/>
        </w:rPr>
        <w:t>IEA, Energy Efficiency Market Report 2013</w:t>
      </w:r>
      <w:r w:rsidR="001C70DA" w:rsidRPr="00157780">
        <w:rPr>
          <w:rFonts w:eastAsia="Times New Roman" w:cs="Times New Roman"/>
          <w:i/>
          <w:sz w:val="24"/>
          <w:szCs w:val="24"/>
          <w:lang w:val="en-GB"/>
        </w:rPr>
        <w:t>;</w:t>
      </w:r>
    </w:p>
    <w:p w:rsidR="003478A6" w:rsidRPr="00157780" w:rsidRDefault="003478A6" w:rsidP="00157780">
      <w:pPr>
        <w:pStyle w:val="Odstavecseseznamem"/>
        <w:numPr>
          <w:ilvl w:val="0"/>
          <w:numId w:val="8"/>
        </w:numPr>
        <w:spacing w:after="0"/>
        <w:rPr>
          <w:i/>
          <w:sz w:val="24"/>
          <w:szCs w:val="24"/>
          <w:lang w:val="en-GB"/>
        </w:rPr>
      </w:pPr>
      <w:r w:rsidRPr="00157780">
        <w:rPr>
          <w:rFonts w:eastAsia="Times New Roman" w:cs="Times New Roman"/>
          <w:i/>
          <w:sz w:val="24"/>
          <w:szCs w:val="24"/>
          <w:lang w:val="en-GB"/>
        </w:rPr>
        <w:t>IEA, World Energy Outlook 2014</w:t>
      </w:r>
      <w:r w:rsidR="001C70DA" w:rsidRPr="00157780">
        <w:rPr>
          <w:rFonts w:eastAsia="Times New Roman" w:cs="Times New Roman"/>
          <w:i/>
          <w:sz w:val="24"/>
          <w:szCs w:val="24"/>
          <w:lang w:val="en-GB"/>
        </w:rPr>
        <w:t>;</w:t>
      </w:r>
    </w:p>
    <w:p w:rsidR="003478A6" w:rsidRPr="00157780" w:rsidRDefault="003478A6" w:rsidP="00157780">
      <w:pPr>
        <w:pStyle w:val="Odstavecseseznamem"/>
        <w:numPr>
          <w:ilvl w:val="0"/>
          <w:numId w:val="8"/>
        </w:numPr>
        <w:spacing w:after="0"/>
        <w:rPr>
          <w:bCs/>
          <w:i/>
          <w:iCs/>
          <w:sz w:val="24"/>
          <w:szCs w:val="24"/>
          <w:lang w:val="en-GB"/>
        </w:rPr>
      </w:pPr>
      <w:r w:rsidRPr="00157780">
        <w:rPr>
          <w:rFonts w:eastAsia="Times New Roman" w:cs="Times New Roman"/>
          <w:bCs/>
          <w:i/>
          <w:sz w:val="24"/>
          <w:szCs w:val="24"/>
          <w:lang w:val="en-GB"/>
        </w:rPr>
        <w:t>IEA, Energy Efficiency Market Report</w:t>
      </w:r>
      <w:r w:rsidRPr="00157780">
        <w:rPr>
          <w:rFonts w:eastAsia="Times New Roman" w:cs="Times New Roman"/>
          <w:bCs/>
          <w:i/>
          <w:iCs/>
          <w:sz w:val="24"/>
          <w:szCs w:val="24"/>
          <w:lang w:val="en-GB"/>
        </w:rPr>
        <w:t xml:space="preserve"> 2014</w:t>
      </w:r>
      <w:r w:rsidR="001C70DA" w:rsidRPr="00157780">
        <w:rPr>
          <w:rFonts w:eastAsia="Times New Roman" w:cs="Times New Roman"/>
          <w:bCs/>
          <w:i/>
          <w:iCs/>
          <w:sz w:val="24"/>
          <w:szCs w:val="24"/>
          <w:lang w:val="en-GB"/>
        </w:rPr>
        <w:t>;</w:t>
      </w:r>
    </w:p>
    <w:p w:rsidR="003478A6" w:rsidRPr="00157780" w:rsidRDefault="003478A6" w:rsidP="00157780">
      <w:pPr>
        <w:pStyle w:val="Odstavecseseznamem"/>
        <w:numPr>
          <w:ilvl w:val="0"/>
          <w:numId w:val="8"/>
        </w:numPr>
        <w:spacing w:after="0"/>
        <w:rPr>
          <w:i/>
          <w:sz w:val="24"/>
          <w:szCs w:val="24"/>
          <w:lang w:val="en-GB"/>
        </w:rPr>
      </w:pPr>
      <w:r w:rsidRPr="00157780">
        <w:rPr>
          <w:i/>
          <w:sz w:val="24"/>
          <w:szCs w:val="24"/>
          <w:lang w:val="en-GB"/>
        </w:rPr>
        <w:t>IEA, Energy Policies of IEA Co</w:t>
      </w:r>
      <w:r w:rsidR="001C70DA" w:rsidRPr="00157780">
        <w:rPr>
          <w:i/>
          <w:sz w:val="24"/>
          <w:szCs w:val="24"/>
          <w:lang w:val="en-GB"/>
        </w:rPr>
        <w:t>untries – The United States 2014;</w:t>
      </w:r>
    </w:p>
    <w:p w:rsidR="003478A6" w:rsidRPr="00157780" w:rsidRDefault="003478A6" w:rsidP="00157780">
      <w:pPr>
        <w:pStyle w:val="Odstavecseseznamem"/>
        <w:numPr>
          <w:ilvl w:val="0"/>
          <w:numId w:val="8"/>
        </w:numPr>
        <w:spacing w:after="0"/>
        <w:rPr>
          <w:i/>
          <w:sz w:val="24"/>
          <w:szCs w:val="24"/>
          <w:lang w:val="en-GB"/>
        </w:rPr>
      </w:pPr>
      <w:r w:rsidRPr="00157780">
        <w:rPr>
          <w:i/>
          <w:sz w:val="24"/>
          <w:szCs w:val="24"/>
          <w:lang w:val="en-GB"/>
        </w:rPr>
        <w:t>IEA, Africa Energy Outlook 2014</w:t>
      </w:r>
      <w:r w:rsidR="001C70DA" w:rsidRPr="00157780">
        <w:rPr>
          <w:i/>
          <w:sz w:val="24"/>
          <w:szCs w:val="24"/>
          <w:lang w:val="en-GB"/>
        </w:rPr>
        <w:t>.</w:t>
      </w:r>
    </w:p>
    <w:p w:rsidR="003478A6" w:rsidRPr="003478A6" w:rsidRDefault="003478A6" w:rsidP="003478A6">
      <w:pPr>
        <w:spacing w:after="0"/>
        <w:rPr>
          <w:i/>
          <w:sz w:val="24"/>
          <w:szCs w:val="24"/>
          <w:lang w:val="en-GB"/>
        </w:rPr>
      </w:pPr>
    </w:p>
    <w:p w:rsidR="003478A6" w:rsidRPr="001C70DA" w:rsidRDefault="003478A6" w:rsidP="003478A6">
      <w:pPr>
        <w:spacing w:after="0"/>
        <w:rPr>
          <w:sz w:val="24"/>
          <w:szCs w:val="24"/>
          <w:lang w:val="en-GB"/>
        </w:rPr>
      </w:pPr>
      <w:r w:rsidRPr="003478A6">
        <w:rPr>
          <w:sz w:val="24"/>
          <w:szCs w:val="24"/>
          <w:lang w:val="en-GB"/>
        </w:rPr>
        <w:t>Study published by World Energy Council available at</w:t>
      </w:r>
      <w:r w:rsidR="001C70DA">
        <w:rPr>
          <w:sz w:val="24"/>
          <w:szCs w:val="24"/>
          <w:lang w:val="en-GB"/>
        </w:rPr>
        <w:t>:</w:t>
      </w:r>
      <w:r w:rsidRPr="003478A6">
        <w:rPr>
          <w:sz w:val="24"/>
          <w:szCs w:val="24"/>
          <w:lang w:val="en-GB"/>
        </w:rPr>
        <w:t xml:space="preserve"> </w:t>
      </w:r>
      <w:r w:rsidRPr="003478A6">
        <w:rPr>
          <w:color w:val="0000FF"/>
          <w:sz w:val="24"/>
          <w:szCs w:val="24"/>
          <w:lang w:val="en-GB"/>
        </w:rPr>
        <w:t>http://www.worldenergy.org/publications/2013/world-energy-perspective-cost-of-energy-technologies/</w:t>
      </w:r>
    </w:p>
    <w:p w:rsidR="003478A6" w:rsidRPr="00B6298B" w:rsidRDefault="003478A6" w:rsidP="003478A6">
      <w:pPr>
        <w:spacing w:after="0"/>
        <w:rPr>
          <w:rFonts w:cs="Calibri"/>
          <w:i/>
          <w:sz w:val="24"/>
          <w:szCs w:val="24"/>
          <w:lang w:val="fr-FR"/>
        </w:rPr>
      </w:pPr>
      <w:r w:rsidRPr="00B6298B">
        <w:rPr>
          <w:rFonts w:cs="Calibri"/>
          <w:i/>
          <w:sz w:val="24"/>
          <w:szCs w:val="24"/>
          <w:lang w:val="fr-FR"/>
        </w:rPr>
        <w:t xml:space="preserve">WEC, </w:t>
      </w:r>
      <w:r w:rsidRPr="00B6298B">
        <w:rPr>
          <w:rFonts w:eastAsia="Times New Roman" w:cs="Calibri"/>
          <w:i/>
          <w:sz w:val="24"/>
          <w:szCs w:val="24"/>
          <w:lang w:val="fr-FR"/>
        </w:rPr>
        <w:t>World Energy Perspective 2013</w:t>
      </w:r>
    </w:p>
    <w:p w:rsidR="003478A6" w:rsidRPr="00B6298B" w:rsidRDefault="003478A6" w:rsidP="003478A6">
      <w:pPr>
        <w:spacing w:after="0"/>
        <w:rPr>
          <w:i/>
          <w:sz w:val="24"/>
          <w:szCs w:val="24"/>
          <w:lang w:val="fr-FR"/>
        </w:rPr>
      </w:pPr>
    </w:p>
    <w:p w:rsidR="003478A6" w:rsidRPr="001C70DA" w:rsidRDefault="003478A6" w:rsidP="003478A6">
      <w:pPr>
        <w:spacing w:after="0"/>
        <w:rPr>
          <w:sz w:val="24"/>
          <w:szCs w:val="24"/>
          <w:lang w:val="fr-FR"/>
        </w:rPr>
      </w:pPr>
      <w:r w:rsidRPr="001C70DA">
        <w:rPr>
          <w:sz w:val="24"/>
          <w:szCs w:val="24"/>
          <w:lang w:val="fr-FR"/>
        </w:rPr>
        <w:t>Directives</w:t>
      </w:r>
      <w:r w:rsidR="001C70DA" w:rsidRPr="001C70DA">
        <w:rPr>
          <w:sz w:val="24"/>
          <w:szCs w:val="24"/>
          <w:lang w:val="fr-FR"/>
        </w:rPr>
        <w:t xml:space="preserve"> EU</w:t>
      </w:r>
      <w:r w:rsidRPr="001C70DA">
        <w:rPr>
          <w:sz w:val="24"/>
          <w:szCs w:val="24"/>
          <w:lang w:val="fr-FR"/>
        </w:rPr>
        <w:t xml:space="preserve"> available at: </w:t>
      </w:r>
      <w:r w:rsidRPr="001C70DA">
        <w:rPr>
          <w:color w:val="0000FF"/>
          <w:sz w:val="24"/>
          <w:szCs w:val="24"/>
          <w:lang w:val="fr-FR"/>
        </w:rPr>
        <w:t>http://eur-lex.europa.eu/homepage.html</w:t>
      </w:r>
    </w:p>
    <w:p w:rsidR="001C70DA" w:rsidRPr="00157780" w:rsidRDefault="001C70DA" w:rsidP="00157780">
      <w:pPr>
        <w:pStyle w:val="Odstavecseseznamem"/>
        <w:numPr>
          <w:ilvl w:val="0"/>
          <w:numId w:val="48"/>
        </w:numPr>
        <w:spacing w:after="0"/>
        <w:rPr>
          <w:i/>
          <w:sz w:val="24"/>
          <w:szCs w:val="24"/>
          <w:lang w:val="fr-FR"/>
        </w:rPr>
      </w:pPr>
      <w:r w:rsidRPr="00157780">
        <w:rPr>
          <w:i/>
          <w:sz w:val="24"/>
          <w:szCs w:val="24"/>
          <w:lang w:val="fr-FR"/>
        </w:rPr>
        <w:t>Directive 2012/27/EU;</w:t>
      </w:r>
    </w:p>
    <w:p w:rsidR="001C70DA" w:rsidRPr="00157780" w:rsidRDefault="001C70DA" w:rsidP="00157780">
      <w:pPr>
        <w:pStyle w:val="Odstavecseseznamem"/>
        <w:numPr>
          <w:ilvl w:val="0"/>
          <w:numId w:val="48"/>
        </w:numPr>
        <w:spacing w:after="0"/>
        <w:rPr>
          <w:i/>
          <w:sz w:val="24"/>
          <w:szCs w:val="24"/>
          <w:lang w:val="fr-FR"/>
        </w:rPr>
      </w:pPr>
      <w:r w:rsidRPr="00157780">
        <w:rPr>
          <w:i/>
          <w:sz w:val="24"/>
          <w:szCs w:val="24"/>
          <w:lang w:val="fr-FR"/>
        </w:rPr>
        <w:t>Directive 2009/125/EC;</w:t>
      </w:r>
    </w:p>
    <w:p w:rsidR="001C70DA" w:rsidRPr="00157780" w:rsidRDefault="001C70DA" w:rsidP="00157780">
      <w:pPr>
        <w:pStyle w:val="Odstavecseseznamem"/>
        <w:numPr>
          <w:ilvl w:val="0"/>
          <w:numId w:val="48"/>
        </w:numPr>
        <w:spacing w:after="0"/>
        <w:rPr>
          <w:i/>
          <w:sz w:val="24"/>
          <w:szCs w:val="24"/>
          <w:lang w:val="fr-FR"/>
        </w:rPr>
      </w:pPr>
      <w:r w:rsidRPr="00157780">
        <w:rPr>
          <w:i/>
          <w:sz w:val="24"/>
          <w:szCs w:val="24"/>
          <w:lang w:val="fr-FR"/>
        </w:rPr>
        <w:t xml:space="preserve">Directive 2010/30/EU; </w:t>
      </w:r>
    </w:p>
    <w:p w:rsidR="003478A6" w:rsidRPr="00157780" w:rsidRDefault="001C70DA" w:rsidP="00157780">
      <w:pPr>
        <w:pStyle w:val="Odstavecseseznamem"/>
        <w:numPr>
          <w:ilvl w:val="0"/>
          <w:numId w:val="48"/>
        </w:numPr>
        <w:spacing w:after="0"/>
        <w:rPr>
          <w:i/>
          <w:sz w:val="24"/>
          <w:szCs w:val="24"/>
          <w:lang w:val="fr-FR"/>
        </w:rPr>
      </w:pPr>
      <w:r w:rsidRPr="00157780">
        <w:rPr>
          <w:i/>
          <w:sz w:val="24"/>
          <w:szCs w:val="24"/>
          <w:lang w:val="fr-FR"/>
        </w:rPr>
        <w:t>Directive 2004/8/EC.</w:t>
      </w:r>
    </w:p>
    <w:p w:rsidR="001C70DA" w:rsidRPr="001C70DA" w:rsidRDefault="001C70DA" w:rsidP="003478A6">
      <w:pPr>
        <w:spacing w:after="0"/>
        <w:rPr>
          <w:i/>
          <w:sz w:val="24"/>
          <w:szCs w:val="24"/>
          <w:lang w:val="fr-FR"/>
        </w:rPr>
      </w:pPr>
    </w:p>
    <w:p w:rsidR="003478A6" w:rsidRPr="003478A6" w:rsidRDefault="003478A6" w:rsidP="003478A6">
      <w:pPr>
        <w:spacing w:after="0"/>
        <w:rPr>
          <w:color w:val="0000FF"/>
          <w:sz w:val="24"/>
          <w:szCs w:val="24"/>
          <w:lang w:val="en-GB"/>
        </w:rPr>
      </w:pPr>
      <w:r w:rsidRPr="003478A6">
        <w:rPr>
          <w:sz w:val="24"/>
          <w:szCs w:val="24"/>
          <w:lang w:val="en-GB"/>
        </w:rPr>
        <w:t xml:space="preserve">Open access article published by Elsevier, Ltd. at Energy Policy – The International Journal of the Political, Economic, Planning, Environmental and Social Aspects of Energy, available at: </w:t>
      </w:r>
      <w:r w:rsidRPr="003478A6">
        <w:rPr>
          <w:color w:val="0000FF"/>
          <w:sz w:val="24"/>
          <w:szCs w:val="24"/>
          <w:lang w:val="en-GB"/>
        </w:rPr>
        <w:t>http://www.sciencedirect.com/science/article/pii/S0301421514002705</w:t>
      </w:r>
    </w:p>
    <w:p w:rsidR="003478A6" w:rsidRDefault="003478A6" w:rsidP="003478A6">
      <w:pPr>
        <w:spacing w:after="0"/>
        <w:rPr>
          <w:i/>
          <w:sz w:val="24"/>
          <w:szCs w:val="24"/>
          <w:lang w:val="en-GB"/>
        </w:rPr>
      </w:pPr>
      <w:r w:rsidRPr="003478A6">
        <w:rPr>
          <w:i/>
          <w:sz w:val="24"/>
          <w:szCs w:val="24"/>
          <w:lang w:val="en-GB"/>
        </w:rPr>
        <w:t>Design of incentive programs for accelerating penetration of energy-efficient appliances, 2014</w:t>
      </w:r>
    </w:p>
    <w:p w:rsidR="003478A6" w:rsidRPr="003478A6" w:rsidRDefault="003478A6" w:rsidP="00D66C76">
      <w:pPr>
        <w:spacing w:before="120" w:after="120"/>
        <w:rPr>
          <w:b/>
          <w:sz w:val="24"/>
          <w:szCs w:val="24"/>
          <w:lang w:val="en-GB"/>
        </w:rPr>
      </w:pPr>
      <w:r w:rsidRPr="003478A6">
        <w:rPr>
          <w:b/>
          <w:sz w:val="24"/>
          <w:szCs w:val="24"/>
          <w:lang w:val="en-GB"/>
        </w:rPr>
        <w:t xml:space="preserve">Other internet sources: </w:t>
      </w:r>
    </w:p>
    <w:p w:rsidR="003478A6" w:rsidRPr="001C70DA" w:rsidRDefault="003478A6" w:rsidP="003478A6">
      <w:pPr>
        <w:spacing w:after="0"/>
        <w:rPr>
          <w:sz w:val="24"/>
          <w:szCs w:val="24"/>
        </w:rPr>
      </w:pPr>
      <w:r w:rsidRPr="003478A6">
        <w:rPr>
          <w:rFonts w:eastAsia="Times New Roman" w:cs="Calibri"/>
          <w:color w:val="0000FF"/>
          <w:sz w:val="24"/>
          <w:szCs w:val="24"/>
          <w:lang w:val="cs-CZ"/>
        </w:rPr>
        <w:t>www.iea.org/policiesandmeasures/</w:t>
      </w:r>
    </w:p>
    <w:p w:rsidR="003478A6" w:rsidRPr="001C70DA" w:rsidRDefault="003478A6" w:rsidP="003478A6">
      <w:pPr>
        <w:spacing w:after="0"/>
        <w:rPr>
          <w:rFonts w:cs="Calibri"/>
          <w:sz w:val="24"/>
          <w:szCs w:val="24"/>
        </w:rPr>
      </w:pPr>
      <w:r w:rsidRPr="003478A6">
        <w:rPr>
          <w:rFonts w:cs="Calibri"/>
          <w:color w:val="0000FF"/>
          <w:sz w:val="24"/>
          <w:szCs w:val="24"/>
          <w:lang w:val="cs-CZ"/>
        </w:rPr>
        <w:t>http://www.cleanenergyministerial.org/</w:t>
      </w:r>
    </w:p>
    <w:p w:rsidR="003478A6" w:rsidRPr="001C70DA" w:rsidRDefault="003478A6" w:rsidP="003478A6">
      <w:pPr>
        <w:spacing w:after="0"/>
        <w:rPr>
          <w:sz w:val="24"/>
          <w:szCs w:val="24"/>
        </w:rPr>
      </w:pPr>
      <w:r w:rsidRPr="003478A6">
        <w:rPr>
          <w:color w:val="0000FF"/>
          <w:sz w:val="24"/>
          <w:szCs w:val="24"/>
        </w:rPr>
        <w:t>http://www.worldenergy.org/data/efficiency-indicators/</w:t>
      </w:r>
    </w:p>
    <w:p w:rsidR="003478A6" w:rsidRPr="001C70DA" w:rsidRDefault="003478A6" w:rsidP="003478A6">
      <w:pPr>
        <w:spacing w:after="0"/>
        <w:rPr>
          <w:sz w:val="24"/>
          <w:szCs w:val="24"/>
        </w:rPr>
      </w:pPr>
      <w:r w:rsidRPr="003478A6">
        <w:rPr>
          <w:color w:val="0000FF"/>
          <w:sz w:val="24"/>
          <w:szCs w:val="24"/>
          <w:lang w:val="cs-CZ"/>
        </w:rPr>
        <w:t>https://www.iea.org/topics/energyefficiency/subtopics/energyefficiencyindicators/</w:t>
      </w:r>
    </w:p>
    <w:p w:rsidR="003478A6" w:rsidRPr="001C70DA" w:rsidRDefault="003478A6" w:rsidP="003478A6">
      <w:pPr>
        <w:spacing w:after="0"/>
        <w:rPr>
          <w:sz w:val="24"/>
          <w:szCs w:val="24"/>
        </w:rPr>
      </w:pPr>
      <w:r w:rsidRPr="003478A6">
        <w:rPr>
          <w:color w:val="0000FF"/>
          <w:sz w:val="24"/>
          <w:szCs w:val="24"/>
          <w:lang w:val="cs-CZ"/>
        </w:rPr>
        <w:t>http://www.odyssee-mure.eu/</w:t>
      </w:r>
    </w:p>
    <w:p w:rsidR="003478A6" w:rsidRPr="001C70DA" w:rsidRDefault="003478A6" w:rsidP="003478A6">
      <w:pPr>
        <w:spacing w:after="0"/>
        <w:rPr>
          <w:rFonts w:cstheme="minorHAnsi"/>
          <w:sz w:val="24"/>
          <w:szCs w:val="24"/>
        </w:rPr>
      </w:pPr>
      <w:r w:rsidRPr="003478A6">
        <w:rPr>
          <w:rFonts w:cstheme="minorHAnsi"/>
          <w:color w:val="0000FF"/>
          <w:sz w:val="24"/>
          <w:szCs w:val="24"/>
          <w:lang w:val="cs-CZ"/>
        </w:rPr>
        <w:t>http://www.nrcan.gc.ca/energy/efficiency</w:t>
      </w:r>
    </w:p>
    <w:p w:rsidR="003478A6" w:rsidRPr="001C70DA" w:rsidRDefault="003478A6" w:rsidP="003478A6">
      <w:pPr>
        <w:spacing w:after="0"/>
        <w:rPr>
          <w:rFonts w:cstheme="minorHAnsi"/>
          <w:sz w:val="24"/>
          <w:szCs w:val="24"/>
        </w:rPr>
      </w:pPr>
      <w:r w:rsidRPr="003478A6">
        <w:rPr>
          <w:rFonts w:cstheme="minorHAnsi"/>
          <w:color w:val="0000FF"/>
          <w:sz w:val="24"/>
          <w:szCs w:val="24"/>
          <w:lang w:val="cs-CZ"/>
        </w:rPr>
        <w:t>http://oee.nrcan.gc.ca/corporate/statistics/neud/dpa/home.cfm</w:t>
      </w:r>
    </w:p>
    <w:p w:rsidR="003478A6" w:rsidRPr="001C70DA" w:rsidRDefault="003478A6" w:rsidP="003478A6">
      <w:pPr>
        <w:spacing w:after="0"/>
        <w:rPr>
          <w:rFonts w:cstheme="minorHAnsi"/>
          <w:sz w:val="24"/>
          <w:szCs w:val="24"/>
        </w:rPr>
      </w:pPr>
      <w:r w:rsidRPr="003478A6">
        <w:rPr>
          <w:rFonts w:cstheme="minorHAnsi"/>
          <w:color w:val="0000FF"/>
          <w:sz w:val="24"/>
          <w:szCs w:val="24"/>
          <w:lang w:val="cs-CZ"/>
        </w:rPr>
        <w:t>http://www.odyssee-mure.eu/publications/national-reports/energy-efficiency-malta.pdf</w:t>
      </w:r>
    </w:p>
    <w:p w:rsidR="00CF06C7" w:rsidRPr="001C70DA" w:rsidRDefault="003478A6" w:rsidP="003478A6">
      <w:pPr>
        <w:spacing w:after="0"/>
        <w:rPr>
          <w:sz w:val="24"/>
          <w:szCs w:val="24"/>
          <w:lang w:val="cs-CZ"/>
        </w:rPr>
      </w:pPr>
      <w:r w:rsidRPr="003478A6">
        <w:rPr>
          <w:rFonts w:cstheme="minorHAnsi"/>
          <w:color w:val="0000FF"/>
          <w:sz w:val="24"/>
          <w:szCs w:val="24"/>
          <w:lang w:val="cs-CZ"/>
        </w:rPr>
        <w:t>http://www.eeca.govt.nz/resource/eeca-annual-report-2013</w:t>
      </w:r>
    </w:p>
    <w:sectPr w:rsidR="00CF06C7" w:rsidRPr="001C70DA" w:rsidSect="00C23A4D">
      <w:headerReference w:type="default" r:id="rId32"/>
      <w:footerReference w:type="default" r:id="rId33"/>
      <w:headerReference w:type="first" r:id="rId34"/>
      <w:pgSz w:w="11906" w:h="16838"/>
      <w:pgMar w:top="212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979" w:rsidRDefault="00035979" w:rsidP="007B4F4D">
      <w:pPr>
        <w:spacing w:after="0" w:line="240" w:lineRule="auto"/>
      </w:pPr>
      <w:r>
        <w:separator/>
      </w:r>
    </w:p>
  </w:endnote>
  <w:endnote w:type="continuationSeparator" w:id="0">
    <w:p w:rsidR="00035979" w:rsidRDefault="00035979" w:rsidP="007B4F4D">
      <w:pPr>
        <w:spacing w:after="0" w:line="240" w:lineRule="auto"/>
      </w:pPr>
      <w:r>
        <w:continuationSeparator/>
      </w:r>
    </w:p>
  </w:endnote>
  <w:endnote w:type="continuationNotice" w:id="1">
    <w:p w:rsidR="00035979" w:rsidRDefault="000359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LEAA L+ Adv O T 863180fb+ 20">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90E0000" w:usb2="00000010" w:usb3="00000000" w:csb0="001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271550"/>
      <w:docPartObj>
        <w:docPartGallery w:val="Page Numbers (Bottom of Page)"/>
        <w:docPartUnique/>
      </w:docPartObj>
    </w:sdtPr>
    <w:sdtContent>
      <w:p w:rsidR="00035979" w:rsidRDefault="00035979">
        <w:pPr>
          <w:pStyle w:val="Zpat"/>
          <w:jc w:val="center"/>
        </w:pPr>
        <w:r>
          <w:fldChar w:fldCharType="begin"/>
        </w:r>
        <w:r>
          <w:instrText>PAGE   \* MERGEFORMAT</w:instrText>
        </w:r>
        <w:r>
          <w:fldChar w:fldCharType="separate"/>
        </w:r>
        <w:r w:rsidR="00F03AAB">
          <w:rPr>
            <w:noProof/>
          </w:rPr>
          <w:t>54</w:t>
        </w:r>
        <w:r>
          <w:fldChar w:fldCharType="end"/>
        </w:r>
      </w:p>
    </w:sdtContent>
  </w:sdt>
  <w:p w:rsidR="00035979" w:rsidRDefault="0003597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979" w:rsidRDefault="00035979" w:rsidP="007B4F4D">
      <w:pPr>
        <w:spacing w:after="0" w:line="240" w:lineRule="auto"/>
      </w:pPr>
      <w:r>
        <w:separator/>
      </w:r>
    </w:p>
  </w:footnote>
  <w:footnote w:type="continuationSeparator" w:id="0">
    <w:p w:rsidR="00035979" w:rsidRDefault="00035979" w:rsidP="007B4F4D">
      <w:pPr>
        <w:spacing w:after="0" w:line="240" w:lineRule="auto"/>
      </w:pPr>
      <w:r>
        <w:continuationSeparator/>
      </w:r>
    </w:p>
  </w:footnote>
  <w:footnote w:type="continuationNotice" w:id="1">
    <w:p w:rsidR="00035979" w:rsidRDefault="00035979">
      <w:pPr>
        <w:spacing w:after="0" w:line="240" w:lineRule="auto"/>
      </w:pPr>
    </w:p>
  </w:footnote>
  <w:footnote w:id="2">
    <w:p w:rsidR="00035979" w:rsidRPr="00B435C8" w:rsidRDefault="00035979" w:rsidP="00B435C8">
      <w:pPr>
        <w:autoSpaceDE w:val="0"/>
        <w:autoSpaceDN w:val="0"/>
        <w:adjustRightInd w:val="0"/>
        <w:spacing w:before="120" w:after="120" w:line="240" w:lineRule="auto"/>
        <w:jc w:val="both"/>
        <w:rPr>
          <w:lang w:val="en-GB"/>
        </w:rPr>
      </w:pPr>
      <w:r>
        <w:rPr>
          <w:rStyle w:val="Znakapoznpodarou"/>
        </w:rPr>
        <w:footnoteRef/>
      </w:r>
      <w:r>
        <w:t xml:space="preserve"> </w:t>
      </w:r>
      <w:r w:rsidRPr="003E522B" w:rsidDel="000043D9">
        <w:rPr>
          <w:rFonts w:eastAsia="Times New Roman" w:cs="Calibri"/>
          <w:sz w:val="20"/>
          <w:szCs w:val="20"/>
          <w:lang w:val="en-GB"/>
        </w:rPr>
        <w:t>IEA member countries:</w:t>
      </w:r>
      <w:r>
        <w:rPr>
          <w:rFonts w:eastAsia="Times New Roman" w:cs="Calibri"/>
          <w:sz w:val="20"/>
          <w:szCs w:val="20"/>
          <w:lang w:val="en-GB"/>
        </w:rPr>
        <w:t xml:space="preserve"> </w:t>
      </w:r>
      <w:r w:rsidRPr="003E522B" w:rsidDel="000043D9">
        <w:rPr>
          <w:rFonts w:eastAsia="Times New Roman" w:cs="Calibri"/>
          <w:sz w:val="20"/>
          <w:szCs w:val="20"/>
          <w:lang w:val="en-GB"/>
        </w:rPr>
        <w:t>Australia, Austria, Belgium, Canada, Czech Republic, Denmark, Finland, France, Germany, Greece, Hungary, Ireland, Italy, Japan, Republic of</w:t>
      </w:r>
      <w:r w:rsidDel="000043D9">
        <w:rPr>
          <w:rFonts w:eastAsia="Times New Roman" w:cs="Calibri"/>
          <w:sz w:val="20"/>
          <w:szCs w:val="20"/>
          <w:lang w:val="en-GB"/>
        </w:rPr>
        <w:t xml:space="preserve"> </w:t>
      </w:r>
      <w:r w:rsidRPr="003E522B" w:rsidDel="000043D9">
        <w:rPr>
          <w:rFonts w:eastAsia="Times New Roman" w:cs="Calibri"/>
          <w:sz w:val="20"/>
          <w:szCs w:val="20"/>
          <w:lang w:val="en-GB"/>
        </w:rPr>
        <w:t>Korea, Luxembourg, Netherlands, New Zealand, Norway, Poland, Portugal, Slovak Republic, Spain, Sweden, Switzerland, Turkey, United Kingdom, USA</w:t>
      </w:r>
    </w:p>
  </w:footnote>
  <w:footnote w:id="3">
    <w:p w:rsidR="00035979" w:rsidRPr="005428E5" w:rsidRDefault="00035979" w:rsidP="009342D4">
      <w:pPr>
        <w:pStyle w:val="Textpoznpodarou"/>
        <w:jc w:val="both"/>
        <w:rPr>
          <w:lang w:val="en-GB"/>
        </w:rPr>
      </w:pPr>
      <w:r w:rsidRPr="005428E5">
        <w:rPr>
          <w:rStyle w:val="Znakapoznpodarou"/>
          <w:lang w:val="en-GB"/>
        </w:rPr>
        <w:footnoteRef/>
      </w:r>
      <w:r w:rsidRPr="005428E5">
        <w:rPr>
          <w:lang w:val="en-GB"/>
        </w:rPr>
        <w:t xml:space="preserve"> The Clean Energy Ministerial is a high-level global forum to promote policies and programs that advance clean energy technology, to share lessons learned and best practices, and to encourage the transition to a global clean energy economy. Initiatives are based on areas of common interest among participating governments and other stakeholders. </w:t>
      </w:r>
      <w:proofErr w:type="gramStart"/>
      <w:r w:rsidRPr="005428E5">
        <w:rPr>
          <w:lang w:val="en-GB"/>
        </w:rPr>
        <w:t>More at</w:t>
      </w:r>
      <w:r w:rsidRPr="00803823">
        <w:rPr>
          <w:u w:val="single"/>
          <w:lang w:val="en-GB"/>
        </w:rPr>
        <w:t xml:space="preserve"> </w:t>
      </w:r>
      <w:r w:rsidRPr="00A34E30">
        <w:rPr>
          <w:rFonts w:cs="Calibri"/>
          <w:color w:val="0000FF"/>
          <w:szCs w:val="24"/>
          <w:lang w:val="en-GB"/>
        </w:rPr>
        <w:t>http://www.cleanenergyministerial.org/</w:t>
      </w:r>
      <w:r w:rsidRPr="005428E5">
        <w:rPr>
          <w:lang w:val="en-GB"/>
        </w:rPr>
        <w:t>.</w:t>
      </w:r>
      <w:proofErr w:type="gramEnd"/>
      <w:r w:rsidRPr="005428E5">
        <w:rPr>
          <w:lang w:val="en-GB"/>
        </w:rPr>
        <w:t xml:space="preserve"> </w:t>
      </w:r>
    </w:p>
  </w:footnote>
  <w:footnote w:id="4">
    <w:p w:rsidR="00035979" w:rsidRPr="00C063C3" w:rsidRDefault="00035979" w:rsidP="00C063C3">
      <w:pPr>
        <w:pStyle w:val="Textpoznpodarou"/>
        <w:jc w:val="both"/>
        <w:rPr>
          <w:lang w:val="en-US"/>
        </w:rPr>
      </w:pPr>
      <w:r>
        <w:rPr>
          <w:rStyle w:val="Znakapoznpodarou"/>
        </w:rPr>
        <w:footnoteRef/>
      </w:r>
      <w:r>
        <w:t xml:space="preserve"> </w:t>
      </w:r>
      <w:r w:rsidRPr="00C063C3">
        <w:rPr>
          <w:lang w:val="en-GB"/>
        </w:rPr>
        <w:t>Directive 2012/27/EU of the European Parliament and of the Council of 25 October 2012, on energy efficiency, amending Directives 2009/125/EC and 2010/30/EU and repealing Directives 2004/8/EC and 2006/32/EC</w:t>
      </w:r>
      <w:r>
        <w:rPr>
          <w:lang w:val="en-US"/>
        </w:rPr>
        <w:t>.</w:t>
      </w:r>
    </w:p>
  </w:footnote>
  <w:footnote w:id="5">
    <w:p w:rsidR="00035979" w:rsidRPr="005428E5" w:rsidRDefault="00035979" w:rsidP="00075D7E">
      <w:pPr>
        <w:pStyle w:val="Textpoznpodarou"/>
        <w:jc w:val="both"/>
        <w:rPr>
          <w:lang w:val="en-GB"/>
        </w:rPr>
      </w:pPr>
      <w:r w:rsidRPr="005428E5">
        <w:rPr>
          <w:rStyle w:val="Znakapoznpodarou"/>
          <w:lang w:val="en-GB"/>
        </w:rPr>
        <w:footnoteRef/>
      </w:r>
      <w:r w:rsidRPr="005428E5">
        <w:rPr>
          <w:lang w:val="en-GB"/>
        </w:rPr>
        <w:t xml:space="preserve"> Azerbaijan, Armenia, Belarus, Georgia, Kazakhstan, Kyrgyzstan, Moldova, Russia, Tajikistan, Turkmenistan, Uzbekistan, and Ukraine</w:t>
      </w:r>
    </w:p>
    <w:p w:rsidR="00035979" w:rsidRPr="005428E5" w:rsidRDefault="00035979" w:rsidP="00075D7E">
      <w:pPr>
        <w:pStyle w:val="Textpoznpodarou"/>
        <w:rPr>
          <w:lang w:val="en-GB"/>
        </w:rPr>
      </w:pPr>
    </w:p>
  </w:footnote>
  <w:footnote w:id="6">
    <w:p w:rsidR="00035979" w:rsidRPr="004F6EA9" w:rsidRDefault="00035979" w:rsidP="00EE663E">
      <w:pPr>
        <w:pStyle w:val="Textpoznpodarou"/>
        <w:jc w:val="both"/>
        <w:rPr>
          <w:lang w:val="en-GB"/>
        </w:rPr>
      </w:pPr>
      <w:r>
        <w:rPr>
          <w:rStyle w:val="Znakapoznpodarou"/>
        </w:rPr>
        <w:footnoteRef/>
      </w:r>
      <w:r w:rsidRPr="004F6EA9">
        <w:rPr>
          <w:lang w:val="en-GB"/>
        </w:rPr>
        <w:t xml:space="preserve"> </w:t>
      </w:r>
      <w:r w:rsidRPr="004F6EA9">
        <w:rPr>
          <w:i/>
          <w:lang w:val="en-GB"/>
        </w:rPr>
        <w:t>The 18 countries analysed in the EEMR 2014 are Australia, Austria, Canada, Czech Republic, Denmark, France, Finland, Germany, Italy, Japan, Korea, Netherlands, New Zealand, Spain, Sweden, Switzerland, United Kingdom and USA.</w:t>
      </w:r>
    </w:p>
  </w:footnote>
  <w:footnote w:id="7">
    <w:p w:rsidR="00035979" w:rsidRPr="005428E5" w:rsidRDefault="00035979" w:rsidP="007200C0">
      <w:pPr>
        <w:pStyle w:val="Textpoznpodarou"/>
        <w:jc w:val="both"/>
        <w:rPr>
          <w:lang w:val="en-GB"/>
        </w:rPr>
      </w:pPr>
      <w:r w:rsidRPr="005428E5">
        <w:rPr>
          <w:rStyle w:val="Znakapoznpodarou"/>
          <w:lang w:val="en-GB"/>
        </w:rPr>
        <w:footnoteRef/>
      </w:r>
      <w:r w:rsidRPr="005428E5">
        <w:rPr>
          <w:lang w:val="en-GB"/>
        </w:rPr>
        <w:t xml:space="preserve"> The services sector includes commercial activities and public services, such as hospitals, schools, and public administration.</w:t>
      </w:r>
    </w:p>
  </w:footnote>
  <w:footnote w:id="8">
    <w:p w:rsidR="00035979" w:rsidRPr="005428E5" w:rsidRDefault="00035979" w:rsidP="007200C0">
      <w:pPr>
        <w:pStyle w:val="Textpoznpodarou"/>
        <w:jc w:val="both"/>
        <w:rPr>
          <w:lang w:val="en-GB"/>
        </w:rPr>
      </w:pPr>
      <w:r w:rsidRPr="005428E5">
        <w:rPr>
          <w:rStyle w:val="Znakapoznpodarou"/>
          <w:lang w:val="en-GB"/>
        </w:rPr>
        <w:footnoteRef/>
      </w:r>
      <w:r w:rsidRPr="005428E5">
        <w:rPr>
          <w:lang w:val="en-GB"/>
        </w:rPr>
        <w:t xml:space="preserve"> </w:t>
      </w:r>
      <w:r w:rsidRPr="005428E5">
        <w:rPr>
          <w:bCs/>
          <w:i/>
          <w:u w:val="single"/>
          <w:lang w:val="en-GB"/>
        </w:rPr>
        <w:t>New Policies Scenario</w:t>
      </w:r>
      <w:r w:rsidRPr="005428E5">
        <w:rPr>
          <w:u w:val="single"/>
          <w:lang w:val="en-GB"/>
        </w:rPr>
        <w:t>:</w:t>
      </w:r>
      <w:r w:rsidRPr="005428E5">
        <w:rPr>
          <w:lang w:val="en-GB"/>
        </w:rPr>
        <w:t xml:space="preserve"> A scenario in the </w:t>
      </w:r>
      <w:r w:rsidRPr="005428E5">
        <w:rPr>
          <w:i/>
          <w:iCs/>
          <w:lang w:val="en-GB"/>
        </w:rPr>
        <w:t>World Energy Outlook</w:t>
      </w:r>
      <w:r w:rsidRPr="005428E5">
        <w:rPr>
          <w:lang w:val="en-GB"/>
        </w:rPr>
        <w:t xml:space="preserve"> that takes account of broad policy commitments and plans that have been announced by countries, including national pledges to reduce greenhouse-gas emissions and plans to phase out fossil-energy subsidies, even if the measures to implement these commitments have yet to be identified or announced. This broadly serves as the IEA baseline scenario.</w:t>
      </w:r>
    </w:p>
    <w:p w:rsidR="00035979" w:rsidRPr="005428E5" w:rsidRDefault="00035979" w:rsidP="007200C0">
      <w:pPr>
        <w:pStyle w:val="Textpoznpodarou"/>
        <w:jc w:val="both"/>
        <w:rPr>
          <w:lang w:val="en-GB"/>
        </w:rPr>
      </w:pPr>
    </w:p>
  </w:footnote>
  <w:footnote w:id="9">
    <w:p w:rsidR="00035979" w:rsidRPr="00C46DC6" w:rsidRDefault="00035979">
      <w:pPr>
        <w:pStyle w:val="Textpoznpodarou"/>
        <w:rPr>
          <w:lang w:val="en-GB"/>
        </w:rPr>
      </w:pPr>
      <w:r>
        <w:rPr>
          <w:rStyle w:val="Znakapoznpodarou"/>
        </w:rPr>
        <w:footnoteRef/>
      </w:r>
      <w:r>
        <w:t xml:space="preserve"> </w:t>
      </w:r>
      <w:r w:rsidRPr="00CE1B83">
        <w:rPr>
          <w:lang w:val="en-GB"/>
        </w:rPr>
        <w:t>This is an open access article under the CC BY-NC-SA license (Energy Policy</w:t>
      </w:r>
      <w:r w:rsidRPr="00CE1B83">
        <w:t xml:space="preserve"> 72,</w:t>
      </w:r>
      <w:r>
        <w:t xml:space="preserve"> pp.</w:t>
      </w:r>
      <w:r w:rsidRPr="00CE1B83">
        <w:t xml:space="preserve"> 56</w:t>
      </w:r>
      <w:r w:rsidRPr="00CE1B83">
        <w:rPr>
          <w:rFonts w:ascii="GLEAA L+ Adv O T 863180fb+ 20" w:hAnsi="GLEAA L+ Adv O T 863180fb+ 20" w:cs="GLEAA L+ Adv O T 863180fb+ 20"/>
        </w:rPr>
        <w:t>–</w:t>
      </w:r>
      <w:r w:rsidRPr="00CE1B83">
        <w:t>66, 2014)</w:t>
      </w:r>
      <w:r w:rsidRPr="00CE1B83">
        <w:rPr>
          <w:lang w:val="en-GB"/>
        </w:rPr>
        <w:t xml:space="preserve">:  </w:t>
      </w:r>
      <w:hyperlink r:id="rId1" w:history="1">
        <w:r w:rsidRPr="00CE1B83">
          <w:rPr>
            <w:color w:val="0000FF"/>
          </w:rPr>
          <w:t>http://creativecommons.org/licenses/by-nc-sa/3.0/</w:t>
        </w:r>
      </w:hyperlink>
      <w:r w:rsidRPr="00CE1B83">
        <w:rPr>
          <w:color w:val="0000FF"/>
          <w:lang w:val="en-GB"/>
        </w:rPr>
        <w:t>/)</w:t>
      </w:r>
      <w:r w:rsidRPr="00CE1B83">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79" w:rsidRDefault="00035979" w:rsidP="007C5465">
    <w:pPr>
      <w:pStyle w:val="Zhlav"/>
      <w:tabs>
        <w:tab w:val="clear" w:pos="4536"/>
      </w:tabs>
      <w:jc w:val="right"/>
    </w:pPr>
    <w:r w:rsidRPr="008B3DB4">
      <w:rPr>
        <w:noProof/>
        <w:lang w:val="cs-CZ" w:eastAsia="cs-CZ"/>
      </w:rPr>
      <w:t xml:space="preserve"> </w:t>
    </w:r>
    <w:r>
      <w:rPr>
        <w:noProof/>
        <w:lang w:val="cs-CZ" w:eastAsia="cs-CZ"/>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79" w:rsidRDefault="00035979" w:rsidP="00C23A4D">
    <w:pPr>
      <w:pStyle w:val="Zhlav"/>
      <w:jc w:val="right"/>
    </w:pPr>
    <w:r>
      <w:rPr>
        <w:noProof/>
        <w:lang w:val="cs-CZ" w:eastAsia="cs-CZ"/>
      </w:rPr>
      <w:drawing>
        <wp:inline distT="0" distB="0" distL="0" distR="0" wp14:anchorId="4B408928" wp14:editId="05DAABE9">
          <wp:extent cx="1581150" cy="6762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81150" cy="6762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CD1"/>
    <w:multiLevelType w:val="hybridMultilevel"/>
    <w:tmpl w:val="5D9A407E"/>
    <w:lvl w:ilvl="0" w:tplc="04050011">
      <w:start w:val="1"/>
      <w:numFmt w:val="decimal"/>
      <w:lvlText w:val="%1)"/>
      <w:lvlJc w:val="left"/>
      <w:pPr>
        <w:ind w:left="720" w:hanging="360"/>
      </w:pPr>
      <w:rPr>
        <w:rFonts w:cs="Times New Roman"/>
        <w:i w:val="0"/>
        <w:strike w:val="0"/>
        <w:dstrike w:val="0"/>
        <w:u w:val="none"/>
        <w:effect w:val="no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
    <w:nsid w:val="05460C43"/>
    <w:multiLevelType w:val="hybridMultilevel"/>
    <w:tmpl w:val="2E4EAF56"/>
    <w:lvl w:ilvl="0" w:tplc="04050001">
      <w:start w:val="1"/>
      <w:numFmt w:val="bullet"/>
      <w:lvlText w:val=""/>
      <w:lvlJc w:val="left"/>
      <w:pPr>
        <w:ind w:left="928" w:hanging="360"/>
      </w:pPr>
      <w:rPr>
        <w:rFonts w:ascii="Symbol" w:hAnsi="Symbol" w:hint="default"/>
      </w:rPr>
    </w:lvl>
    <w:lvl w:ilvl="1" w:tplc="04050003" w:tentative="1">
      <w:start w:val="1"/>
      <w:numFmt w:val="bullet"/>
      <w:lvlText w:val="o"/>
      <w:lvlJc w:val="left"/>
      <w:pPr>
        <w:ind w:left="1648" w:hanging="360"/>
      </w:pPr>
      <w:rPr>
        <w:rFonts w:ascii="Courier New" w:hAnsi="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2">
    <w:nsid w:val="07852CAA"/>
    <w:multiLevelType w:val="hybridMultilevel"/>
    <w:tmpl w:val="3E8039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DAF2164"/>
    <w:multiLevelType w:val="hybridMultilevel"/>
    <w:tmpl w:val="20640F1E"/>
    <w:lvl w:ilvl="0" w:tplc="A2120806">
      <w:start w:val="1"/>
      <w:numFmt w:val="decimal"/>
      <w:lvlText w:val="%1)"/>
      <w:lvlJc w:val="left"/>
      <w:pPr>
        <w:ind w:left="720" w:hanging="360"/>
      </w:pPr>
      <w:rPr>
        <w:rFonts w:cs="Calibr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EB979E2"/>
    <w:multiLevelType w:val="hybridMultilevel"/>
    <w:tmpl w:val="4D7C2104"/>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CF456B"/>
    <w:multiLevelType w:val="hybridMultilevel"/>
    <w:tmpl w:val="D80AA8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02465CE"/>
    <w:multiLevelType w:val="hybridMultilevel"/>
    <w:tmpl w:val="46DAA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533F8D"/>
    <w:multiLevelType w:val="hybridMultilevel"/>
    <w:tmpl w:val="93BE7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6D1B49"/>
    <w:multiLevelType w:val="hybridMultilevel"/>
    <w:tmpl w:val="931E4D2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EDC268F"/>
    <w:multiLevelType w:val="hybridMultilevel"/>
    <w:tmpl w:val="F83E24D0"/>
    <w:lvl w:ilvl="0" w:tplc="998275E4">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F7B7262"/>
    <w:multiLevelType w:val="hybridMultilevel"/>
    <w:tmpl w:val="B4444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0BE4DFF"/>
    <w:multiLevelType w:val="hybridMultilevel"/>
    <w:tmpl w:val="36549E3A"/>
    <w:lvl w:ilvl="0" w:tplc="4D40EB22">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2705829"/>
    <w:multiLevelType w:val="hybridMultilevel"/>
    <w:tmpl w:val="0D26A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28D4383"/>
    <w:multiLevelType w:val="hybridMultilevel"/>
    <w:tmpl w:val="537E8AF0"/>
    <w:lvl w:ilvl="0" w:tplc="4BDA47C6">
      <w:numFmt w:val="bullet"/>
      <w:lvlText w:val="-"/>
      <w:lvlJc w:val="left"/>
      <w:pPr>
        <w:ind w:left="1777"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DD0E59"/>
    <w:multiLevelType w:val="hybridMultilevel"/>
    <w:tmpl w:val="29502704"/>
    <w:lvl w:ilvl="0" w:tplc="4BDA47C6">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37419D"/>
    <w:multiLevelType w:val="hybridMultilevel"/>
    <w:tmpl w:val="1EEEF770"/>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64C6293"/>
    <w:multiLevelType w:val="hybridMultilevel"/>
    <w:tmpl w:val="36549E3A"/>
    <w:lvl w:ilvl="0" w:tplc="4D40EB22">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95A1576"/>
    <w:multiLevelType w:val="hybridMultilevel"/>
    <w:tmpl w:val="E2EC265C"/>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FA05505"/>
    <w:multiLevelType w:val="hybridMultilevel"/>
    <w:tmpl w:val="36549E3A"/>
    <w:lvl w:ilvl="0" w:tplc="4D40EB22">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53319FC"/>
    <w:multiLevelType w:val="hybridMultilevel"/>
    <w:tmpl w:val="3254471A"/>
    <w:lvl w:ilvl="0" w:tplc="04050003">
      <w:start w:val="1"/>
      <w:numFmt w:val="bullet"/>
      <w:lvlText w:val="o"/>
      <w:lvlJc w:val="left"/>
      <w:pPr>
        <w:ind w:left="723" w:hanging="360"/>
      </w:pPr>
      <w:rPr>
        <w:rFonts w:ascii="Courier New" w:hAnsi="Courier New" w:hint="default"/>
      </w:rPr>
    </w:lvl>
    <w:lvl w:ilvl="1" w:tplc="04050003" w:tentative="1">
      <w:start w:val="1"/>
      <w:numFmt w:val="bullet"/>
      <w:lvlText w:val="o"/>
      <w:lvlJc w:val="left"/>
      <w:pPr>
        <w:ind w:left="1443" w:hanging="360"/>
      </w:pPr>
      <w:rPr>
        <w:rFonts w:ascii="Courier New" w:hAnsi="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0">
    <w:nsid w:val="36550AD3"/>
    <w:multiLevelType w:val="hybridMultilevel"/>
    <w:tmpl w:val="C06452E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417AEA"/>
    <w:multiLevelType w:val="hybridMultilevel"/>
    <w:tmpl w:val="7004AB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0BB1436"/>
    <w:multiLevelType w:val="hybridMultilevel"/>
    <w:tmpl w:val="112036CC"/>
    <w:lvl w:ilvl="0" w:tplc="552CE510">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1A63FCA"/>
    <w:multiLevelType w:val="hybridMultilevel"/>
    <w:tmpl w:val="EDB03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3916089"/>
    <w:multiLevelType w:val="multilevel"/>
    <w:tmpl w:val="5E8EC822"/>
    <w:lvl w:ilvl="0">
      <w:start w:val="1"/>
      <w:numFmt w:val="decimal"/>
      <w:lvlText w:val="Scheme %1"/>
      <w:lvlJc w:val="left"/>
      <w:pPr>
        <w:ind w:left="6031"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4E963EA"/>
    <w:multiLevelType w:val="hybridMultilevel"/>
    <w:tmpl w:val="A8FE8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BB06188"/>
    <w:multiLevelType w:val="hybridMultilevel"/>
    <w:tmpl w:val="D67607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C301338"/>
    <w:multiLevelType w:val="hybridMultilevel"/>
    <w:tmpl w:val="18E2D4E4"/>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4E2A5D24"/>
    <w:multiLevelType w:val="hybridMultilevel"/>
    <w:tmpl w:val="D25C9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EA722E7"/>
    <w:multiLevelType w:val="hybridMultilevel"/>
    <w:tmpl w:val="49D60A60"/>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08E3018"/>
    <w:multiLevelType w:val="hybridMultilevel"/>
    <w:tmpl w:val="75F0F03E"/>
    <w:lvl w:ilvl="0" w:tplc="04050001">
      <w:start w:val="1"/>
      <w:numFmt w:val="bullet"/>
      <w:lvlText w:val=""/>
      <w:lvlJc w:val="left"/>
      <w:pPr>
        <w:ind w:left="1434" w:hanging="360"/>
      </w:pPr>
      <w:rPr>
        <w:rFonts w:ascii="Symbol" w:hAnsi="Symbol" w:hint="default"/>
      </w:rPr>
    </w:lvl>
    <w:lvl w:ilvl="1" w:tplc="04050003">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1">
    <w:nsid w:val="509411F4"/>
    <w:multiLevelType w:val="hybridMultilevel"/>
    <w:tmpl w:val="D78A420C"/>
    <w:lvl w:ilvl="0" w:tplc="04050001">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32">
    <w:nsid w:val="51A43986"/>
    <w:multiLevelType w:val="hybridMultilevel"/>
    <w:tmpl w:val="70B6690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525A1AFE"/>
    <w:multiLevelType w:val="multilevel"/>
    <w:tmpl w:val="0BA66172"/>
    <w:lvl w:ilvl="0">
      <w:start w:val="1"/>
      <w:numFmt w:val="decimal"/>
      <w:lvlText w:val="Graph %1:"/>
      <w:lvlJc w:val="left"/>
      <w:pPr>
        <w:ind w:left="3192" w:hanging="360"/>
      </w:pPr>
      <w:rPr>
        <w:rFonts w:hint="default"/>
        <w:b/>
      </w:rPr>
    </w:lvl>
    <w:lvl w:ilvl="1">
      <w:start w:val="1"/>
      <w:numFmt w:val="lowerLetter"/>
      <w:lvlText w:val="%2)"/>
      <w:lvlJc w:val="left"/>
      <w:pPr>
        <w:ind w:left="3552" w:hanging="360"/>
      </w:pPr>
      <w:rPr>
        <w:rFonts w:hint="default"/>
      </w:rPr>
    </w:lvl>
    <w:lvl w:ilvl="2">
      <w:start w:val="1"/>
      <w:numFmt w:val="lowerRoman"/>
      <w:lvlText w:val="%3)"/>
      <w:lvlJc w:val="left"/>
      <w:pPr>
        <w:ind w:left="3912" w:hanging="360"/>
      </w:pPr>
      <w:rPr>
        <w:rFonts w:hint="default"/>
      </w:rPr>
    </w:lvl>
    <w:lvl w:ilvl="3">
      <w:start w:val="1"/>
      <w:numFmt w:val="decimal"/>
      <w:lvlText w:val="(%4)"/>
      <w:lvlJc w:val="left"/>
      <w:pPr>
        <w:ind w:left="4272" w:hanging="360"/>
      </w:pPr>
      <w:rPr>
        <w:rFonts w:hint="default"/>
      </w:rPr>
    </w:lvl>
    <w:lvl w:ilvl="4">
      <w:start w:val="1"/>
      <w:numFmt w:val="lowerLetter"/>
      <w:lvlText w:val="(%5)"/>
      <w:lvlJc w:val="left"/>
      <w:pPr>
        <w:ind w:left="4632" w:hanging="360"/>
      </w:pPr>
      <w:rPr>
        <w:rFonts w:hint="default"/>
      </w:rPr>
    </w:lvl>
    <w:lvl w:ilvl="5">
      <w:start w:val="1"/>
      <w:numFmt w:val="lowerRoman"/>
      <w:lvlText w:val="(%6)"/>
      <w:lvlJc w:val="left"/>
      <w:pPr>
        <w:ind w:left="4992" w:hanging="36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5712" w:hanging="360"/>
      </w:pPr>
      <w:rPr>
        <w:rFonts w:hint="default"/>
      </w:rPr>
    </w:lvl>
    <w:lvl w:ilvl="8">
      <w:start w:val="1"/>
      <w:numFmt w:val="lowerRoman"/>
      <w:lvlText w:val="%9."/>
      <w:lvlJc w:val="left"/>
      <w:pPr>
        <w:ind w:left="6072" w:hanging="360"/>
      </w:pPr>
      <w:rPr>
        <w:rFonts w:hint="default"/>
      </w:rPr>
    </w:lvl>
  </w:abstractNum>
  <w:abstractNum w:abstractNumId="34">
    <w:nsid w:val="5CEC1DB0"/>
    <w:multiLevelType w:val="hybridMultilevel"/>
    <w:tmpl w:val="E5C669E0"/>
    <w:lvl w:ilvl="0" w:tplc="4BDA47C6">
      <w:numFmt w:val="bullet"/>
      <w:lvlText w:val="-"/>
      <w:lvlJc w:val="left"/>
      <w:pPr>
        <w:ind w:left="1777" w:hanging="360"/>
      </w:pPr>
      <w:rPr>
        <w:rFonts w:ascii="Calibri" w:eastAsia="Times New Roman" w:hAnsi="Calibri" w:hint="default"/>
      </w:rPr>
    </w:lvl>
    <w:lvl w:ilvl="1" w:tplc="04150003" w:tentative="1">
      <w:start w:val="1"/>
      <w:numFmt w:val="bullet"/>
      <w:lvlText w:val="o"/>
      <w:lvlJc w:val="left"/>
      <w:pPr>
        <w:ind w:left="2497" w:hanging="360"/>
      </w:pPr>
      <w:rPr>
        <w:rFonts w:ascii="Courier New" w:hAnsi="Courier New" w:hint="default"/>
      </w:rPr>
    </w:lvl>
    <w:lvl w:ilvl="2" w:tplc="04150005" w:tentative="1">
      <w:start w:val="1"/>
      <w:numFmt w:val="bullet"/>
      <w:lvlText w:val=""/>
      <w:lvlJc w:val="left"/>
      <w:pPr>
        <w:ind w:left="3217" w:hanging="360"/>
      </w:pPr>
      <w:rPr>
        <w:rFonts w:ascii="Wingdings" w:hAnsi="Wingdings" w:hint="default"/>
      </w:rPr>
    </w:lvl>
    <w:lvl w:ilvl="3" w:tplc="04150001" w:tentative="1">
      <w:start w:val="1"/>
      <w:numFmt w:val="bullet"/>
      <w:lvlText w:val=""/>
      <w:lvlJc w:val="left"/>
      <w:pPr>
        <w:ind w:left="3937" w:hanging="360"/>
      </w:pPr>
      <w:rPr>
        <w:rFonts w:ascii="Symbol" w:hAnsi="Symbol" w:hint="default"/>
      </w:rPr>
    </w:lvl>
    <w:lvl w:ilvl="4" w:tplc="04150003" w:tentative="1">
      <w:start w:val="1"/>
      <w:numFmt w:val="bullet"/>
      <w:lvlText w:val="o"/>
      <w:lvlJc w:val="left"/>
      <w:pPr>
        <w:ind w:left="4657" w:hanging="360"/>
      </w:pPr>
      <w:rPr>
        <w:rFonts w:ascii="Courier New" w:hAnsi="Courier New" w:hint="default"/>
      </w:rPr>
    </w:lvl>
    <w:lvl w:ilvl="5" w:tplc="04150005" w:tentative="1">
      <w:start w:val="1"/>
      <w:numFmt w:val="bullet"/>
      <w:lvlText w:val=""/>
      <w:lvlJc w:val="left"/>
      <w:pPr>
        <w:ind w:left="5377" w:hanging="360"/>
      </w:pPr>
      <w:rPr>
        <w:rFonts w:ascii="Wingdings" w:hAnsi="Wingdings" w:hint="default"/>
      </w:rPr>
    </w:lvl>
    <w:lvl w:ilvl="6" w:tplc="04150001" w:tentative="1">
      <w:start w:val="1"/>
      <w:numFmt w:val="bullet"/>
      <w:lvlText w:val=""/>
      <w:lvlJc w:val="left"/>
      <w:pPr>
        <w:ind w:left="6097" w:hanging="360"/>
      </w:pPr>
      <w:rPr>
        <w:rFonts w:ascii="Symbol" w:hAnsi="Symbol" w:hint="default"/>
      </w:rPr>
    </w:lvl>
    <w:lvl w:ilvl="7" w:tplc="04150003" w:tentative="1">
      <w:start w:val="1"/>
      <w:numFmt w:val="bullet"/>
      <w:lvlText w:val="o"/>
      <w:lvlJc w:val="left"/>
      <w:pPr>
        <w:ind w:left="6817" w:hanging="360"/>
      </w:pPr>
      <w:rPr>
        <w:rFonts w:ascii="Courier New" w:hAnsi="Courier New" w:hint="default"/>
      </w:rPr>
    </w:lvl>
    <w:lvl w:ilvl="8" w:tplc="04150005" w:tentative="1">
      <w:start w:val="1"/>
      <w:numFmt w:val="bullet"/>
      <w:lvlText w:val=""/>
      <w:lvlJc w:val="left"/>
      <w:pPr>
        <w:ind w:left="7537" w:hanging="360"/>
      </w:pPr>
      <w:rPr>
        <w:rFonts w:ascii="Wingdings" w:hAnsi="Wingdings" w:hint="default"/>
      </w:rPr>
    </w:lvl>
  </w:abstractNum>
  <w:abstractNum w:abstractNumId="35">
    <w:nsid w:val="5E29124B"/>
    <w:multiLevelType w:val="hybridMultilevel"/>
    <w:tmpl w:val="A5B813AC"/>
    <w:lvl w:ilvl="0" w:tplc="54F21FC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nsid w:val="5ED43E86"/>
    <w:multiLevelType w:val="hybridMultilevel"/>
    <w:tmpl w:val="9C6E9D6C"/>
    <w:lvl w:ilvl="0" w:tplc="489E31B0">
      <w:numFmt w:val="bullet"/>
      <w:lvlText w:val="-"/>
      <w:lvlJc w:val="left"/>
      <w:pPr>
        <w:ind w:left="360" w:hanging="360"/>
      </w:pPr>
      <w:rPr>
        <w:rFonts w:ascii="Calibri" w:eastAsia="Times New Roman" w:hAnsi="Calibri"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6ADA0AEC"/>
    <w:multiLevelType w:val="hybridMultilevel"/>
    <w:tmpl w:val="0C2683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6B4F00AE"/>
    <w:multiLevelType w:val="hybridMultilevel"/>
    <w:tmpl w:val="8A3465F6"/>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7089193E"/>
    <w:multiLevelType w:val="hybridMultilevel"/>
    <w:tmpl w:val="43DE12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13C6B56"/>
    <w:multiLevelType w:val="hybridMultilevel"/>
    <w:tmpl w:val="049AE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6B4247A"/>
    <w:multiLevelType w:val="hybridMultilevel"/>
    <w:tmpl w:val="98009C16"/>
    <w:lvl w:ilvl="0" w:tplc="9B1280BE">
      <w:start w:val="1"/>
      <w:numFmt w:val="decimal"/>
      <w:lvlText w:val="Table %1"/>
      <w:lvlJc w:val="left"/>
      <w:pPr>
        <w:ind w:left="720" w:hanging="360"/>
      </w:pPr>
      <w:rPr>
        <w:rFonts w:cs="Times New Roman" w:hint="default"/>
        <w:b/>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nsid w:val="76F56F06"/>
    <w:multiLevelType w:val="hybridMultilevel"/>
    <w:tmpl w:val="2FD43FD8"/>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D027D7B"/>
    <w:multiLevelType w:val="hybridMultilevel"/>
    <w:tmpl w:val="60F626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D615753"/>
    <w:multiLevelType w:val="hybridMultilevel"/>
    <w:tmpl w:val="B8542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DB429AE"/>
    <w:multiLevelType w:val="hybridMultilevel"/>
    <w:tmpl w:val="862817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nsid w:val="7E48690C"/>
    <w:multiLevelType w:val="hybridMultilevel"/>
    <w:tmpl w:val="6EC28AD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0"/>
  </w:num>
  <w:num w:numId="2">
    <w:abstractNumId w:val="43"/>
  </w:num>
  <w:num w:numId="3">
    <w:abstractNumId w:val="27"/>
  </w:num>
  <w:num w:numId="4">
    <w:abstractNumId w:val="38"/>
  </w:num>
  <w:num w:numId="5">
    <w:abstractNumId w:val="8"/>
  </w:num>
  <w:num w:numId="6">
    <w:abstractNumId w:val="46"/>
  </w:num>
  <w:num w:numId="7">
    <w:abstractNumId w:val="44"/>
  </w:num>
  <w:num w:numId="8">
    <w:abstractNumId w:val="12"/>
  </w:num>
  <w:num w:numId="9">
    <w:abstractNumId w:val="10"/>
  </w:num>
  <w:num w:numId="10">
    <w:abstractNumId w:val="31"/>
  </w:num>
  <w:num w:numId="11">
    <w:abstractNumId w:val="33"/>
  </w:num>
  <w:num w:numId="12">
    <w:abstractNumId w:val="24"/>
  </w:num>
  <w:num w:numId="13">
    <w:abstractNumId w:val="40"/>
  </w:num>
  <w:num w:numId="14">
    <w:abstractNumId w:val="23"/>
  </w:num>
  <w:num w:numId="15">
    <w:abstractNumId w:val="32"/>
  </w:num>
  <w:num w:numId="16">
    <w:abstractNumId w:val="41"/>
  </w:num>
  <w:num w:numId="17">
    <w:abstractNumId w:val="19"/>
  </w:num>
  <w:num w:numId="18">
    <w:abstractNumId w:val="17"/>
  </w:num>
  <w:num w:numId="19">
    <w:abstractNumId w:val="42"/>
  </w:num>
  <w:num w:numId="20">
    <w:abstractNumId w:val="4"/>
  </w:num>
  <w:num w:numId="21">
    <w:abstractNumId w:val="29"/>
  </w:num>
  <w:num w:numId="22">
    <w:abstractNumId w:val="1"/>
  </w:num>
  <w:num w:numId="23">
    <w:abstractNumId w:val="11"/>
  </w:num>
  <w:num w:numId="24">
    <w:abstractNumId w:val="6"/>
  </w:num>
  <w:num w:numId="25">
    <w:abstractNumId w:val="15"/>
  </w:num>
  <w:num w:numId="26">
    <w:abstractNumId w:val="37"/>
  </w:num>
  <w:num w:numId="27">
    <w:abstractNumId w:val="36"/>
  </w:num>
  <w:num w:numId="28">
    <w:abstractNumId w:val="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6"/>
  </w:num>
  <w:num w:numId="32">
    <w:abstractNumId w:val="2"/>
  </w:num>
  <w:num w:numId="33">
    <w:abstractNumId w:val="16"/>
  </w:num>
  <w:num w:numId="34">
    <w:abstractNumId w:val="3"/>
  </w:num>
  <w:num w:numId="35">
    <w:abstractNumId w:val="28"/>
  </w:num>
  <w:num w:numId="36">
    <w:abstractNumId w:val="7"/>
  </w:num>
  <w:num w:numId="37">
    <w:abstractNumId w:val="5"/>
  </w:num>
  <w:num w:numId="38">
    <w:abstractNumId w:val="30"/>
  </w:num>
  <w:num w:numId="39">
    <w:abstractNumId w:val="39"/>
  </w:num>
  <w:num w:numId="40">
    <w:abstractNumId w:val="21"/>
  </w:num>
  <w:num w:numId="41">
    <w:abstractNumId w:val="35"/>
  </w:num>
  <w:num w:numId="42">
    <w:abstractNumId w:val="34"/>
  </w:num>
  <w:num w:numId="43">
    <w:abstractNumId w:val="13"/>
  </w:num>
  <w:num w:numId="44">
    <w:abstractNumId w:val="14"/>
  </w:num>
  <w:num w:numId="45">
    <w:abstractNumId w:val="18"/>
  </w:num>
  <w:num w:numId="46">
    <w:abstractNumId w:val="45"/>
  </w:num>
  <w:num w:numId="47">
    <w:abstractNumId w:val="22"/>
  </w:num>
  <w:num w:numId="4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119"/>
    <w:rsid w:val="000021A6"/>
    <w:rsid w:val="000043D9"/>
    <w:rsid w:val="00004A3A"/>
    <w:rsid w:val="00004B8A"/>
    <w:rsid w:val="00006EFB"/>
    <w:rsid w:val="0001042A"/>
    <w:rsid w:val="0001092A"/>
    <w:rsid w:val="0001270E"/>
    <w:rsid w:val="000149E3"/>
    <w:rsid w:val="00015109"/>
    <w:rsid w:val="00016853"/>
    <w:rsid w:val="000217B9"/>
    <w:rsid w:val="0002379F"/>
    <w:rsid w:val="00023A72"/>
    <w:rsid w:val="00024727"/>
    <w:rsid w:val="00026A96"/>
    <w:rsid w:val="000345CC"/>
    <w:rsid w:val="000349EF"/>
    <w:rsid w:val="000352CC"/>
    <w:rsid w:val="00035979"/>
    <w:rsid w:val="00036A85"/>
    <w:rsid w:val="00036D1B"/>
    <w:rsid w:val="0003707D"/>
    <w:rsid w:val="000376C9"/>
    <w:rsid w:val="0004119C"/>
    <w:rsid w:val="00041952"/>
    <w:rsid w:val="000440D2"/>
    <w:rsid w:val="00046122"/>
    <w:rsid w:val="000509D8"/>
    <w:rsid w:val="00053339"/>
    <w:rsid w:val="00053775"/>
    <w:rsid w:val="00054533"/>
    <w:rsid w:val="00054738"/>
    <w:rsid w:val="00054D55"/>
    <w:rsid w:val="00056A3B"/>
    <w:rsid w:val="00056D13"/>
    <w:rsid w:val="00056EB9"/>
    <w:rsid w:val="000654DB"/>
    <w:rsid w:val="00067CBA"/>
    <w:rsid w:val="00071799"/>
    <w:rsid w:val="00074CD4"/>
    <w:rsid w:val="00075D7E"/>
    <w:rsid w:val="000773B3"/>
    <w:rsid w:val="000800F6"/>
    <w:rsid w:val="00093547"/>
    <w:rsid w:val="00094381"/>
    <w:rsid w:val="00096EB4"/>
    <w:rsid w:val="00097DF8"/>
    <w:rsid w:val="000A2751"/>
    <w:rsid w:val="000A55C3"/>
    <w:rsid w:val="000A56A4"/>
    <w:rsid w:val="000A58A8"/>
    <w:rsid w:val="000A6C9A"/>
    <w:rsid w:val="000A75F2"/>
    <w:rsid w:val="000A7FE3"/>
    <w:rsid w:val="000B01FC"/>
    <w:rsid w:val="000B0CB0"/>
    <w:rsid w:val="000B3F63"/>
    <w:rsid w:val="000B40DD"/>
    <w:rsid w:val="000C1428"/>
    <w:rsid w:val="000C16CD"/>
    <w:rsid w:val="000C2386"/>
    <w:rsid w:val="000C2803"/>
    <w:rsid w:val="000C6A93"/>
    <w:rsid w:val="000C6EF9"/>
    <w:rsid w:val="000D05A1"/>
    <w:rsid w:val="000D0BCA"/>
    <w:rsid w:val="000D107A"/>
    <w:rsid w:val="000D3F9D"/>
    <w:rsid w:val="000D631B"/>
    <w:rsid w:val="000D6F16"/>
    <w:rsid w:val="000E0435"/>
    <w:rsid w:val="000E1005"/>
    <w:rsid w:val="000E2A83"/>
    <w:rsid w:val="000E3820"/>
    <w:rsid w:val="000E531A"/>
    <w:rsid w:val="000E74EB"/>
    <w:rsid w:val="000F0313"/>
    <w:rsid w:val="000F1BC5"/>
    <w:rsid w:val="000F1D32"/>
    <w:rsid w:val="000F432B"/>
    <w:rsid w:val="000F644D"/>
    <w:rsid w:val="00102BE8"/>
    <w:rsid w:val="00104E06"/>
    <w:rsid w:val="00106364"/>
    <w:rsid w:val="00106E7E"/>
    <w:rsid w:val="001104C0"/>
    <w:rsid w:val="00110A8E"/>
    <w:rsid w:val="00113C84"/>
    <w:rsid w:val="00114518"/>
    <w:rsid w:val="00114778"/>
    <w:rsid w:val="001205C7"/>
    <w:rsid w:val="00122A8E"/>
    <w:rsid w:val="00125BAA"/>
    <w:rsid w:val="001354BE"/>
    <w:rsid w:val="00136470"/>
    <w:rsid w:val="001366E7"/>
    <w:rsid w:val="00136E1C"/>
    <w:rsid w:val="00137C39"/>
    <w:rsid w:val="00141A8D"/>
    <w:rsid w:val="001546F8"/>
    <w:rsid w:val="00154780"/>
    <w:rsid w:val="0015591A"/>
    <w:rsid w:val="00157780"/>
    <w:rsid w:val="00161877"/>
    <w:rsid w:val="001677A0"/>
    <w:rsid w:val="00172B3F"/>
    <w:rsid w:val="0017438E"/>
    <w:rsid w:val="00174568"/>
    <w:rsid w:val="00180164"/>
    <w:rsid w:val="001805A5"/>
    <w:rsid w:val="001827E2"/>
    <w:rsid w:val="0018301E"/>
    <w:rsid w:val="0018773A"/>
    <w:rsid w:val="0019145B"/>
    <w:rsid w:val="00191653"/>
    <w:rsid w:val="001923C4"/>
    <w:rsid w:val="00196381"/>
    <w:rsid w:val="00196F66"/>
    <w:rsid w:val="001972D5"/>
    <w:rsid w:val="00197F05"/>
    <w:rsid w:val="001A0FD8"/>
    <w:rsid w:val="001A285F"/>
    <w:rsid w:val="001A4DFF"/>
    <w:rsid w:val="001A52A9"/>
    <w:rsid w:val="001A557A"/>
    <w:rsid w:val="001A58B8"/>
    <w:rsid w:val="001A69D1"/>
    <w:rsid w:val="001B039B"/>
    <w:rsid w:val="001B10C7"/>
    <w:rsid w:val="001B1FED"/>
    <w:rsid w:val="001B294A"/>
    <w:rsid w:val="001B4310"/>
    <w:rsid w:val="001B5A63"/>
    <w:rsid w:val="001B6381"/>
    <w:rsid w:val="001B65E3"/>
    <w:rsid w:val="001C0B14"/>
    <w:rsid w:val="001C1B7A"/>
    <w:rsid w:val="001C2119"/>
    <w:rsid w:val="001C3BA7"/>
    <w:rsid w:val="001C3E78"/>
    <w:rsid w:val="001C402B"/>
    <w:rsid w:val="001C41E1"/>
    <w:rsid w:val="001C70DA"/>
    <w:rsid w:val="001D0A5E"/>
    <w:rsid w:val="001D5986"/>
    <w:rsid w:val="001E0A51"/>
    <w:rsid w:val="001E4AD6"/>
    <w:rsid w:val="001E7D3A"/>
    <w:rsid w:val="001F0A1D"/>
    <w:rsid w:val="001F3045"/>
    <w:rsid w:val="001F3079"/>
    <w:rsid w:val="001F3B96"/>
    <w:rsid w:val="001F4688"/>
    <w:rsid w:val="001F50D2"/>
    <w:rsid w:val="001F68B7"/>
    <w:rsid w:val="001F6EA8"/>
    <w:rsid w:val="001F78C4"/>
    <w:rsid w:val="001F7989"/>
    <w:rsid w:val="00200ABD"/>
    <w:rsid w:val="00200B18"/>
    <w:rsid w:val="00200B47"/>
    <w:rsid w:val="002041D9"/>
    <w:rsid w:val="00204CAE"/>
    <w:rsid w:val="0021131F"/>
    <w:rsid w:val="0021293C"/>
    <w:rsid w:val="00212947"/>
    <w:rsid w:val="00212BCB"/>
    <w:rsid w:val="00214C79"/>
    <w:rsid w:val="0021620B"/>
    <w:rsid w:val="0021699C"/>
    <w:rsid w:val="00220E24"/>
    <w:rsid w:val="00223131"/>
    <w:rsid w:val="00223864"/>
    <w:rsid w:val="002251D5"/>
    <w:rsid w:val="002251D8"/>
    <w:rsid w:val="00235E97"/>
    <w:rsid w:val="00237FC9"/>
    <w:rsid w:val="00241863"/>
    <w:rsid w:val="0024505A"/>
    <w:rsid w:val="00247886"/>
    <w:rsid w:val="002539BE"/>
    <w:rsid w:val="00255B68"/>
    <w:rsid w:val="002607FA"/>
    <w:rsid w:val="00261223"/>
    <w:rsid w:val="0026226B"/>
    <w:rsid w:val="00263CCD"/>
    <w:rsid w:val="00263FEC"/>
    <w:rsid w:val="002712FE"/>
    <w:rsid w:val="00271460"/>
    <w:rsid w:val="00271730"/>
    <w:rsid w:val="00271760"/>
    <w:rsid w:val="00272023"/>
    <w:rsid w:val="00272CC7"/>
    <w:rsid w:val="00273556"/>
    <w:rsid w:val="002765F3"/>
    <w:rsid w:val="00277608"/>
    <w:rsid w:val="00281D18"/>
    <w:rsid w:val="00284F11"/>
    <w:rsid w:val="00287146"/>
    <w:rsid w:val="0029407C"/>
    <w:rsid w:val="00295E36"/>
    <w:rsid w:val="00297204"/>
    <w:rsid w:val="00297732"/>
    <w:rsid w:val="00297FDD"/>
    <w:rsid w:val="002A4254"/>
    <w:rsid w:val="002A4E2C"/>
    <w:rsid w:val="002A4EC4"/>
    <w:rsid w:val="002A5AF1"/>
    <w:rsid w:val="002B0580"/>
    <w:rsid w:val="002B178C"/>
    <w:rsid w:val="002B214E"/>
    <w:rsid w:val="002B3D3C"/>
    <w:rsid w:val="002B6031"/>
    <w:rsid w:val="002C0406"/>
    <w:rsid w:val="002C3FAB"/>
    <w:rsid w:val="002C5046"/>
    <w:rsid w:val="002C74D6"/>
    <w:rsid w:val="002D2B58"/>
    <w:rsid w:val="002D3B38"/>
    <w:rsid w:val="002D4E7D"/>
    <w:rsid w:val="002D7198"/>
    <w:rsid w:val="002E1766"/>
    <w:rsid w:val="002E2368"/>
    <w:rsid w:val="002E2F66"/>
    <w:rsid w:val="002E5FA9"/>
    <w:rsid w:val="002E6974"/>
    <w:rsid w:val="002F0037"/>
    <w:rsid w:val="002F1E7E"/>
    <w:rsid w:val="002F43C1"/>
    <w:rsid w:val="002F7945"/>
    <w:rsid w:val="003018D8"/>
    <w:rsid w:val="00303280"/>
    <w:rsid w:val="0030470D"/>
    <w:rsid w:val="00304865"/>
    <w:rsid w:val="00305C84"/>
    <w:rsid w:val="00310E75"/>
    <w:rsid w:val="003114B0"/>
    <w:rsid w:val="00312957"/>
    <w:rsid w:val="0031359F"/>
    <w:rsid w:val="003141CC"/>
    <w:rsid w:val="00314758"/>
    <w:rsid w:val="0031688F"/>
    <w:rsid w:val="00316E37"/>
    <w:rsid w:val="003170AB"/>
    <w:rsid w:val="003172B7"/>
    <w:rsid w:val="003177ED"/>
    <w:rsid w:val="0032167B"/>
    <w:rsid w:val="0032326F"/>
    <w:rsid w:val="00325A96"/>
    <w:rsid w:val="00330B6F"/>
    <w:rsid w:val="00333724"/>
    <w:rsid w:val="00334051"/>
    <w:rsid w:val="003340F0"/>
    <w:rsid w:val="0034032A"/>
    <w:rsid w:val="00345A42"/>
    <w:rsid w:val="00345E9F"/>
    <w:rsid w:val="003478A6"/>
    <w:rsid w:val="003501CB"/>
    <w:rsid w:val="00350D27"/>
    <w:rsid w:val="00352427"/>
    <w:rsid w:val="00354D56"/>
    <w:rsid w:val="003651EA"/>
    <w:rsid w:val="00366225"/>
    <w:rsid w:val="003663DA"/>
    <w:rsid w:val="00373A58"/>
    <w:rsid w:val="003777EA"/>
    <w:rsid w:val="003804E6"/>
    <w:rsid w:val="00381C5D"/>
    <w:rsid w:val="0038526A"/>
    <w:rsid w:val="003854C9"/>
    <w:rsid w:val="00385AF8"/>
    <w:rsid w:val="00386C4E"/>
    <w:rsid w:val="003879CB"/>
    <w:rsid w:val="003904BE"/>
    <w:rsid w:val="00392F9F"/>
    <w:rsid w:val="00396305"/>
    <w:rsid w:val="00397EFA"/>
    <w:rsid w:val="003A3982"/>
    <w:rsid w:val="003A60FF"/>
    <w:rsid w:val="003B0912"/>
    <w:rsid w:val="003B4505"/>
    <w:rsid w:val="003B6CCF"/>
    <w:rsid w:val="003C17D2"/>
    <w:rsid w:val="003C3E1F"/>
    <w:rsid w:val="003C7F98"/>
    <w:rsid w:val="003D06F1"/>
    <w:rsid w:val="003D39C8"/>
    <w:rsid w:val="003D3FBA"/>
    <w:rsid w:val="003D4140"/>
    <w:rsid w:val="003D473C"/>
    <w:rsid w:val="003D527E"/>
    <w:rsid w:val="003D7251"/>
    <w:rsid w:val="003E0E8E"/>
    <w:rsid w:val="003E239C"/>
    <w:rsid w:val="003E2566"/>
    <w:rsid w:val="003E3CEC"/>
    <w:rsid w:val="003E522B"/>
    <w:rsid w:val="003E6C19"/>
    <w:rsid w:val="003E726F"/>
    <w:rsid w:val="003F26A0"/>
    <w:rsid w:val="003F28F9"/>
    <w:rsid w:val="003F36FE"/>
    <w:rsid w:val="003F49BD"/>
    <w:rsid w:val="003F7FF4"/>
    <w:rsid w:val="00402AF9"/>
    <w:rsid w:val="00403346"/>
    <w:rsid w:val="00406A61"/>
    <w:rsid w:val="00410DB0"/>
    <w:rsid w:val="004117AF"/>
    <w:rsid w:val="004118C9"/>
    <w:rsid w:val="00414E91"/>
    <w:rsid w:val="004160B9"/>
    <w:rsid w:val="00416BD2"/>
    <w:rsid w:val="00420076"/>
    <w:rsid w:val="00423243"/>
    <w:rsid w:val="00426614"/>
    <w:rsid w:val="00427FDE"/>
    <w:rsid w:val="00430D2B"/>
    <w:rsid w:val="004311CE"/>
    <w:rsid w:val="004320C3"/>
    <w:rsid w:val="00432F62"/>
    <w:rsid w:val="00434165"/>
    <w:rsid w:val="00437AA9"/>
    <w:rsid w:val="004403DB"/>
    <w:rsid w:val="00441E9A"/>
    <w:rsid w:val="00442AF8"/>
    <w:rsid w:val="004461C9"/>
    <w:rsid w:val="00446223"/>
    <w:rsid w:val="00447198"/>
    <w:rsid w:val="00447D1C"/>
    <w:rsid w:val="00451F6C"/>
    <w:rsid w:val="004540CA"/>
    <w:rsid w:val="00456971"/>
    <w:rsid w:val="00460916"/>
    <w:rsid w:val="00460A56"/>
    <w:rsid w:val="004620AD"/>
    <w:rsid w:val="00462993"/>
    <w:rsid w:val="00465B74"/>
    <w:rsid w:val="00465EC9"/>
    <w:rsid w:val="00470BE6"/>
    <w:rsid w:val="00470F1C"/>
    <w:rsid w:val="00471B47"/>
    <w:rsid w:val="0047473E"/>
    <w:rsid w:val="004760CE"/>
    <w:rsid w:val="004769F3"/>
    <w:rsid w:val="004777CB"/>
    <w:rsid w:val="00480CAD"/>
    <w:rsid w:val="00481F48"/>
    <w:rsid w:val="004825DD"/>
    <w:rsid w:val="00484935"/>
    <w:rsid w:val="00491C11"/>
    <w:rsid w:val="00494925"/>
    <w:rsid w:val="00494CB7"/>
    <w:rsid w:val="00497A78"/>
    <w:rsid w:val="004A1DA2"/>
    <w:rsid w:val="004B035E"/>
    <w:rsid w:val="004B0A4E"/>
    <w:rsid w:val="004B1D0A"/>
    <w:rsid w:val="004B2F65"/>
    <w:rsid w:val="004B4536"/>
    <w:rsid w:val="004B5A3F"/>
    <w:rsid w:val="004B6CA9"/>
    <w:rsid w:val="004C0618"/>
    <w:rsid w:val="004C124E"/>
    <w:rsid w:val="004C28BF"/>
    <w:rsid w:val="004D01BF"/>
    <w:rsid w:val="004D346C"/>
    <w:rsid w:val="004D3C5D"/>
    <w:rsid w:val="004D4001"/>
    <w:rsid w:val="004D6860"/>
    <w:rsid w:val="004D72E7"/>
    <w:rsid w:val="004E41B4"/>
    <w:rsid w:val="004E50BD"/>
    <w:rsid w:val="004E564F"/>
    <w:rsid w:val="004F0206"/>
    <w:rsid w:val="004F1235"/>
    <w:rsid w:val="004F213F"/>
    <w:rsid w:val="004F3653"/>
    <w:rsid w:val="004F5F36"/>
    <w:rsid w:val="004F6EA9"/>
    <w:rsid w:val="004F78D0"/>
    <w:rsid w:val="00500459"/>
    <w:rsid w:val="005006C4"/>
    <w:rsid w:val="005023B7"/>
    <w:rsid w:val="00503DB4"/>
    <w:rsid w:val="00504725"/>
    <w:rsid w:val="00504AC7"/>
    <w:rsid w:val="0050503D"/>
    <w:rsid w:val="0051422A"/>
    <w:rsid w:val="00515E65"/>
    <w:rsid w:val="005160D0"/>
    <w:rsid w:val="00521483"/>
    <w:rsid w:val="00523E94"/>
    <w:rsid w:val="00524B1E"/>
    <w:rsid w:val="00524D14"/>
    <w:rsid w:val="00525C41"/>
    <w:rsid w:val="00526FAE"/>
    <w:rsid w:val="00530D0B"/>
    <w:rsid w:val="00530DD0"/>
    <w:rsid w:val="005330E8"/>
    <w:rsid w:val="005338A1"/>
    <w:rsid w:val="00534493"/>
    <w:rsid w:val="0053489A"/>
    <w:rsid w:val="00536D69"/>
    <w:rsid w:val="00541030"/>
    <w:rsid w:val="005428E5"/>
    <w:rsid w:val="00543007"/>
    <w:rsid w:val="00543074"/>
    <w:rsid w:val="00544E5E"/>
    <w:rsid w:val="005455CB"/>
    <w:rsid w:val="005479B2"/>
    <w:rsid w:val="00557E06"/>
    <w:rsid w:val="005636AA"/>
    <w:rsid w:val="0056596C"/>
    <w:rsid w:val="00565BF0"/>
    <w:rsid w:val="00565D00"/>
    <w:rsid w:val="00567359"/>
    <w:rsid w:val="00567A1D"/>
    <w:rsid w:val="005747AE"/>
    <w:rsid w:val="00574944"/>
    <w:rsid w:val="00574EFB"/>
    <w:rsid w:val="00576CA8"/>
    <w:rsid w:val="005772C5"/>
    <w:rsid w:val="0058015D"/>
    <w:rsid w:val="0058102C"/>
    <w:rsid w:val="0058245C"/>
    <w:rsid w:val="005832C4"/>
    <w:rsid w:val="005865D1"/>
    <w:rsid w:val="00586741"/>
    <w:rsid w:val="00587961"/>
    <w:rsid w:val="005911D9"/>
    <w:rsid w:val="00592E0A"/>
    <w:rsid w:val="005933BE"/>
    <w:rsid w:val="00593C5E"/>
    <w:rsid w:val="00595438"/>
    <w:rsid w:val="0059556A"/>
    <w:rsid w:val="0059616B"/>
    <w:rsid w:val="005976FE"/>
    <w:rsid w:val="005A44B3"/>
    <w:rsid w:val="005A5752"/>
    <w:rsid w:val="005B1D33"/>
    <w:rsid w:val="005B3A29"/>
    <w:rsid w:val="005C0115"/>
    <w:rsid w:val="005C29A4"/>
    <w:rsid w:val="005C40B9"/>
    <w:rsid w:val="005C6C09"/>
    <w:rsid w:val="005C6C83"/>
    <w:rsid w:val="005D19FB"/>
    <w:rsid w:val="005D2551"/>
    <w:rsid w:val="005D3C34"/>
    <w:rsid w:val="005D5E15"/>
    <w:rsid w:val="005E24F9"/>
    <w:rsid w:val="005F1268"/>
    <w:rsid w:val="005F2F99"/>
    <w:rsid w:val="005F58E5"/>
    <w:rsid w:val="005F74E1"/>
    <w:rsid w:val="005F7C82"/>
    <w:rsid w:val="0060353E"/>
    <w:rsid w:val="00611C84"/>
    <w:rsid w:val="00612723"/>
    <w:rsid w:val="00612EB9"/>
    <w:rsid w:val="00612F26"/>
    <w:rsid w:val="00613E8C"/>
    <w:rsid w:val="006148F3"/>
    <w:rsid w:val="00623427"/>
    <w:rsid w:val="006254FE"/>
    <w:rsid w:val="00626421"/>
    <w:rsid w:val="006273FB"/>
    <w:rsid w:val="00630A5A"/>
    <w:rsid w:val="0063312A"/>
    <w:rsid w:val="00636F62"/>
    <w:rsid w:val="0064035A"/>
    <w:rsid w:val="00641FE3"/>
    <w:rsid w:val="006423D3"/>
    <w:rsid w:val="00643614"/>
    <w:rsid w:val="00643FD8"/>
    <w:rsid w:val="006448CA"/>
    <w:rsid w:val="00646022"/>
    <w:rsid w:val="00647EEF"/>
    <w:rsid w:val="006518D2"/>
    <w:rsid w:val="00652A2F"/>
    <w:rsid w:val="00653342"/>
    <w:rsid w:val="006554A3"/>
    <w:rsid w:val="00656D7C"/>
    <w:rsid w:val="0066232D"/>
    <w:rsid w:val="00664A1B"/>
    <w:rsid w:val="006673CF"/>
    <w:rsid w:val="00667689"/>
    <w:rsid w:val="00667BE3"/>
    <w:rsid w:val="00670C82"/>
    <w:rsid w:val="006758F8"/>
    <w:rsid w:val="00676AA8"/>
    <w:rsid w:val="00677347"/>
    <w:rsid w:val="00677566"/>
    <w:rsid w:val="00680D17"/>
    <w:rsid w:val="0068178D"/>
    <w:rsid w:val="006846FA"/>
    <w:rsid w:val="0068485F"/>
    <w:rsid w:val="00690421"/>
    <w:rsid w:val="00690C53"/>
    <w:rsid w:val="006931E2"/>
    <w:rsid w:val="00693647"/>
    <w:rsid w:val="00694B5F"/>
    <w:rsid w:val="006A1F33"/>
    <w:rsid w:val="006A3298"/>
    <w:rsid w:val="006A5157"/>
    <w:rsid w:val="006A5895"/>
    <w:rsid w:val="006A75C4"/>
    <w:rsid w:val="006B1967"/>
    <w:rsid w:val="006B1D09"/>
    <w:rsid w:val="006B2736"/>
    <w:rsid w:val="006B3741"/>
    <w:rsid w:val="006B6C6B"/>
    <w:rsid w:val="006B745B"/>
    <w:rsid w:val="006B76A7"/>
    <w:rsid w:val="006C0AFF"/>
    <w:rsid w:val="006C0C7D"/>
    <w:rsid w:val="006C194C"/>
    <w:rsid w:val="006C6218"/>
    <w:rsid w:val="006C646B"/>
    <w:rsid w:val="006C671B"/>
    <w:rsid w:val="006C7D12"/>
    <w:rsid w:val="006D623F"/>
    <w:rsid w:val="006E0FCF"/>
    <w:rsid w:val="006E22D6"/>
    <w:rsid w:val="006E28A9"/>
    <w:rsid w:val="006E4C8A"/>
    <w:rsid w:val="006E6483"/>
    <w:rsid w:val="006E6710"/>
    <w:rsid w:val="006F0BF0"/>
    <w:rsid w:val="006F3A06"/>
    <w:rsid w:val="006F4CD5"/>
    <w:rsid w:val="007004F9"/>
    <w:rsid w:val="0070089F"/>
    <w:rsid w:val="007009BE"/>
    <w:rsid w:val="007032C8"/>
    <w:rsid w:val="00703804"/>
    <w:rsid w:val="0070538D"/>
    <w:rsid w:val="00707F1A"/>
    <w:rsid w:val="00711F72"/>
    <w:rsid w:val="00715E77"/>
    <w:rsid w:val="007200C0"/>
    <w:rsid w:val="00720F20"/>
    <w:rsid w:val="00722974"/>
    <w:rsid w:val="00724A7E"/>
    <w:rsid w:val="00724ABC"/>
    <w:rsid w:val="00724EA3"/>
    <w:rsid w:val="00730665"/>
    <w:rsid w:val="00731688"/>
    <w:rsid w:val="00731968"/>
    <w:rsid w:val="007328F8"/>
    <w:rsid w:val="00735A71"/>
    <w:rsid w:val="007361CA"/>
    <w:rsid w:val="007371AD"/>
    <w:rsid w:val="00741377"/>
    <w:rsid w:val="00745E76"/>
    <w:rsid w:val="00751061"/>
    <w:rsid w:val="00751701"/>
    <w:rsid w:val="007531F0"/>
    <w:rsid w:val="00755EEC"/>
    <w:rsid w:val="0075650F"/>
    <w:rsid w:val="007578B7"/>
    <w:rsid w:val="007603F1"/>
    <w:rsid w:val="0076064B"/>
    <w:rsid w:val="007626B5"/>
    <w:rsid w:val="00763312"/>
    <w:rsid w:val="00763FA1"/>
    <w:rsid w:val="00764084"/>
    <w:rsid w:val="00765616"/>
    <w:rsid w:val="00766617"/>
    <w:rsid w:val="00766F2F"/>
    <w:rsid w:val="0076778E"/>
    <w:rsid w:val="00767EBF"/>
    <w:rsid w:val="0077233D"/>
    <w:rsid w:val="00774AA6"/>
    <w:rsid w:val="007759D4"/>
    <w:rsid w:val="0077643E"/>
    <w:rsid w:val="0077774E"/>
    <w:rsid w:val="00780B24"/>
    <w:rsid w:val="00783CAA"/>
    <w:rsid w:val="00786551"/>
    <w:rsid w:val="00787865"/>
    <w:rsid w:val="007900B9"/>
    <w:rsid w:val="0079342F"/>
    <w:rsid w:val="00794E41"/>
    <w:rsid w:val="00796203"/>
    <w:rsid w:val="007A1D4F"/>
    <w:rsid w:val="007A4F24"/>
    <w:rsid w:val="007A6199"/>
    <w:rsid w:val="007B0042"/>
    <w:rsid w:val="007B0186"/>
    <w:rsid w:val="007B3501"/>
    <w:rsid w:val="007B4130"/>
    <w:rsid w:val="007B4F4D"/>
    <w:rsid w:val="007C0FDF"/>
    <w:rsid w:val="007C3426"/>
    <w:rsid w:val="007C5465"/>
    <w:rsid w:val="007C7298"/>
    <w:rsid w:val="007D12EF"/>
    <w:rsid w:val="007D1D69"/>
    <w:rsid w:val="007D392D"/>
    <w:rsid w:val="007D39B4"/>
    <w:rsid w:val="007D3EA9"/>
    <w:rsid w:val="007E2091"/>
    <w:rsid w:val="007E2C27"/>
    <w:rsid w:val="007E439F"/>
    <w:rsid w:val="007E48F8"/>
    <w:rsid w:val="007E708F"/>
    <w:rsid w:val="007F1204"/>
    <w:rsid w:val="007F155A"/>
    <w:rsid w:val="007F29C6"/>
    <w:rsid w:val="007F309A"/>
    <w:rsid w:val="007F3ABB"/>
    <w:rsid w:val="007F3B91"/>
    <w:rsid w:val="007F4C17"/>
    <w:rsid w:val="007F6B8E"/>
    <w:rsid w:val="00800693"/>
    <w:rsid w:val="00800B1A"/>
    <w:rsid w:val="00801AFE"/>
    <w:rsid w:val="00803823"/>
    <w:rsid w:val="00806C45"/>
    <w:rsid w:val="0080736E"/>
    <w:rsid w:val="00810BCD"/>
    <w:rsid w:val="0081491A"/>
    <w:rsid w:val="008152AB"/>
    <w:rsid w:val="008159EE"/>
    <w:rsid w:val="00815E50"/>
    <w:rsid w:val="00820184"/>
    <w:rsid w:val="00820A9F"/>
    <w:rsid w:val="00820EFC"/>
    <w:rsid w:val="00823160"/>
    <w:rsid w:val="00825153"/>
    <w:rsid w:val="0082556C"/>
    <w:rsid w:val="00830554"/>
    <w:rsid w:val="0083264E"/>
    <w:rsid w:val="00832E66"/>
    <w:rsid w:val="00833EB1"/>
    <w:rsid w:val="0083445A"/>
    <w:rsid w:val="008347F0"/>
    <w:rsid w:val="00836850"/>
    <w:rsid w:val="00836D4F"/>
    <w:rsid w:val="00836D6A"/>
    <w:rsid w:val="00841260"/>
    <w:rsid w:val="00844350"/>
    <w:rsid w:val="00847583"/>
    <w:rsid w:val="008533CF"/>
    <w:rsid w:val="00854099"/>
    <w:rsid w:val="0085413B"/>
    <w:rsid w:val="008548D1"/>
    <w:rsid w:val="008561EC"/>
    <w:rsid w:val="008561FF"/>
    <w:rsid w:val="00856D6E"/>
    <w:rsid w:val="00857BB1"/>
    <w:rsid w:val="008614F2"/>
    <w:rsid w:val="00863F1F"/>
    <w:rsid w:val="00865025"/>
    <w:rsid w:val="00871472"/>
    <w:rsid w:val="00871830"/>
    <w:rsid w:val="00874F11"/>
    <w:rsid w:val="00874F66"/>
    <w:rsid w:val="00875890"/>
    <w:rsid w:val="00876502"/>
    <w:rsid w:val="00877AFE"/>
    <w:rsid w:val="00877BB3"/>
    <w:rsid w:val="00881301"/>
    <w:rsid w:val="00881432"/>
    <w:rsid w:val="0088271A"/>
    <w:rsid w:val="00882A0D"/>
    <w:rsid w:val="00884449"/>
    <w:rsid w:val="00884DF9"/>
    <w:rsid w:val="00885A77"/>
    <w:rsid w:val="00886F1B"/>
    <w:rsid w:val="00887D87"/>
    <w:rsid w:val="008910EC"/>
    <w:rsid w:val="00891650"/>
    <w:rsid w:val="00892464"/>
    <w:rsid w:val="0089324A"/>
    <w:rsid w:val="00896E9C"/>
    <w:rsid w:val="008A0449"/>
    <w:rsid w:val="008A2904"/>
    <w:rsid w:val="008A519C"/>
    <w:rsid w:val="008A5D38"/>
    <w:rsid w:val="008B2172"/>
    <w:rsid w:val="008B2AB7"/>
    <w:rsid w:val="008B2D89"/>
    <w:rsid w:val="008B3524"/>
    <w:rsid w:val="008B3DB4"/>
    <w:rsid w:val="008B4725"/>
    <w:rsid w:val="008C20E0"/>
    <w:rsid w:val="008C652D"/>
    <w:rsid w:val="008D0833"/>
    <w:rsid w:val="008D1CC9"/>
    <w:rsid w:val="008D2942"/>
    <w:rsid w:val="008D2ACC"/>
    <w:rsid w:val="008D389B"/>
    <w:rsid w:val="008D56E2"/>
    <w:rsid w:val="008D6FBE"/>
    <w:rsid w:val="008E1615"/>
    <w:rsid w:val="008E48FB"/>
    <w:rsid w:val="008E5123"/>
    <w:rsid w:val="008F0122"/>
    <w:rsid w:val="008F1737"/>
    <w:rsid w:val="008F2BC5"/>
    <w:rsid w:val="008F3737"/>
    <w:rsid w:val="008F4185"/>
    <w:rsid w:val="008F5DE9"/>
    <w:rsid w:val="008F628A"/>
    <w:rsid w:val="008F671D"/>
    <w:rsid w:val="008F7E86"/>
    <w:rsid w:val="009036C0"/>
    <w:rsid w:val="009040C3"/>
    <w:rsid w:val="00904E88"/>
    <w:rsid w:val="009059AD"/>
    <w:rsid w:val="00913F59"/>
    <w:rsid w:val="00914414"/>
    <w:rsid w:val="00914472"/>
    <w:rsid w:val="00916022"/>
    <w:rsid w:val="009215E2"/>
    <w:rsid w:val="0092238B"/>
    <w:rsid w:val="00922DF1"/>
    <w:rsid w:val="0092425E"/>
    <w:rsid w:val="009247C2"/>
    <w:rsid w:val="00924E83"/>
    <w:rsid w:val="0092583D"/>
    <w:rsid w:val="00925930"/>
    <w:rsid w:val="00925BC0"/>
    <w:rsid w:val="00925E6F"/>
    <w:rsid w:val="00926B05"/>
    <w:rsid w:val="00927BD1"/>
    <w:rsid w:val="009306AA"/>
    <w:rsid w:val="00930A23"/>
    <w:rsid w:val="009312AF"/>
    <w:rsid w:val="00931654"/>
    <w:rsid w:val="00931F8D"/>
    <w:rsid w:val="0093341E"/>
    <w:rsid w:val="009342D4"/>
    <w:rsid w:val="009343FD"/>
    <w:rsid w:val="009353F1"/>
    <w:rsid w:val="00942099"/>
    <w:rsid w:val="00942CDA"/>
    <w:rsid w:val="00945535"/>
    <w:rsid w:val="00953276"/>
    <w:rsid w:val="009552E2"/>
    <w:rsid w:val="00955FC3"/>
    <w:rsid w:val="009565B6"/>
    <w:rsid w:val="00956CD2"/>
    <w:rsid w:val="009604AF"/>
    <w:rsid w:val="00962B75"/>
    <w:rsid w:val="00963437"/>
    <w:rsid w:val="00964D6D"/>
    <w:rsid w:val="00965919"/>
    <w:rsid w:val="00971C66"/>
    <w:rsid w:val="00972E02"/>
    <w:rsid w:val="00976E6A"/>
    <w:rsid w:val="0098479C"/>
    <w:rsid w:val="00984B5B"/>
    <w:rsid w:val="00984F51"/>
    <w:rsid w:val="009858BF"/>
    <w:rsid w:val="009900FF"/>
    <w:rsid w:val="0099034F"/>
    <w:rsid w:val="00991605"/>
    <w:rsid w:val="00991853"/>
    <w:rsid w:val="00995D96"/>
    <w:rsid w:val="00997EA8"/>
    <w:rsid w:val="009A143D"/>
    <w:rsid w:val="009A2A89"/>
    <w:rsid w:val="009A4BDD"/>
    <w:rsid w:val="009A78CE"/>
    <w:rsid w:val="009B1BD4"/>
    <w:rsid w:val="009B52BA"/>
    <w:rsid w:val="009B76CD"/>
    <w:rsid w:val="009B77C4"/>
    <w:rsid w:val="009C08C3"/>
    <w:rsid w:val="009C0AF8"/>
    <w:rsid w:val="009C399D"/>
    <w:rsid w:val="009C5084"/>
    <w:rsid w:val="009C6A9E"/>
    <w:rsid w:val="009C729F"/>
    <w:rsid w:val="009D163A"/>
    <w:rsid w:val="009D20D8"/>
    <w:rsid w:val="009D2D02"/>
    <w:rsid w:val="009D2EAD"/>
    <w:rsid w:val="009D6B1D"/>
    <w:rsid w:val="009E0018"/>
    <w:rsid w:val="009E12DB"/>
    <w:rsid w:val="009E38EB"/>
    <w:rsid w:val="009E5C2F"/>
    <w:rsid w:val="009E5F86"/>
    <w:rsid w:val="009E701B"/>
    <w:rsid w:val="009F2C08"/>
    <w:rsid w:val="009F48BB"/>
    <w:rsid w:val="009F4A32"/>
    <w:rsid w:val="00A02D4D"/>
    <w:rsid w:val="00A03643"/>
    <w:rsid w:val="00A056E8"/>
    <w:rsid w:val="00A06AB8"/>
    <w:rsid w:val="00A073AB"/>
    <w:rsid w:val="00A07455"/>
    <w:rsid w:val="00A104CA"/>
    <w:rsid w:val="00A20914"/>
    <w:rsid w:val="00A2174E"/>
    <w:rsid w:val="00A24042"/>
    <w:rsid w:val="00A25414"/>
    <w:rsid w:val="00A27D40"/>
    <w:rsid w:val="00A31124"/>
    <w:rsid w:val="00A340A2"/>
    <w:rsid w:val="00A34E30"/>
    <w:rsid w:val="00A3532E"/>
    <w:rsid w:val="00A360A3"/>
    <w:rsid w:val="00A3613F"/>
    <w:rsid w:val="00A37F76"/>
    <w:rsid w:val="00A460C1"/>
    <w:rsid w:val="00A50F6A"/>
    <w:rsid w:val="00A53D4D"/>
    <w:rsid w:val="00A53E80"/>
    <w:rsid w:val="00A5745C"/>
    <w:rsid w:val="00A5783E"/>
    <w:rsid w:val="00A64239"/>
    <w:rsid w:val="00A65D8A"/>
    <w:rsid w:val="00A65F64"/>
    <w:rsid w:val="00A701E8"/>
    <w:rsid w:val="00A7202B"/>
    <w:rsid w:val="00A7351D"/>
    <w:rsid w:val="00A7647C"/>
    <w:rsid w:val="00A77564"/>
    <w:rsid w:val="00A81C55"/>
    <w:rsid w:val="00A82DFB"/>
    <w:rsid w:val="00A8370E"/>
    <w:rsid w:val="00A8420B"/>
    <w:rsid w:val="00A8429D"/>
    <w:rsid w:val="00A84E7D"/>
    <w:rsid w:val="00A85CF5"/>
    <w:rsid w:val="00A85F8A"/>
    <w:rsid w:val="00A86920"/>
    <w:rsid w:val="00A916E4"/>
    <w:rsid w:val="00A94B4C"/>
    <w:rsid w:val="00A9637A"/>
    <w:rsid w:val="00AA0DA9"/>
    <w:rsid w:val="00AA0FEA"/>
    <w:rsid w:val="00AA1762"/>
    <w:rsid w:val="00AA59B2"/>
    <w:rsid w:val="00AA74FC"/>
    <w:rsid w:val="00AB010B"/>
    <w:rsid w:val="00AB026D"/>
    <w:rsid w:val="00AB1021"/>
    <w:rsid w:val="00AB1918"/>
    <w:rsid w:val="00AB2685"/>
    <w:rsid w:val="00AB2CB3"/>
    <w:rsid w:val="00AB2EAE"/>
    <w:rsid w:val="00AB3186"/>
    <w:rsid w:val="00AB32E0"/>
    <w:rsid w:val="00AB464D"/>
    <w:rsid w:val="00AB49E3"/>
    <w:rsid w:val="00AB5539"/>
    <w:rsid w:val="00AB69BD"/>
    <w:rsid w:val="00AC30C2"/>
    <w:rsid w:val="00AC3856"/>
    <w:rsid w:val="00AC67D3"/>
    <w:rsid w:val="00AD1818"/>
    <w:rsid w:val="00AD1F41"/>
    <w:rsid w:val="00AD4021"/>
    <w:rsid w:val="00AD4065"/>
    <w:rsid w:val="00AD5792"/>
    <w:rsid w:val="00AE06F4"/>
    <w:rsid w:val="00AE1E4E"/>
    <w:rsid w:val="00AE312B"/>
    <w:rsid w:val="00AE453A"/>
    <w:rsid w:val="00AE64F2"/>
    <w:rsid w:val="00AF3A8C"/>
    <w:rsid w:val="00AF40E4"/>
    <w:rsid w:val="00AF427D"/>
    <w:rsid w:val="00AF6514"/>
    <w:rsid w:val="00AF6612"/>
    <w:rsid w:val="00AF7596"/>
    <w:rsid w:val="00B00CB6"/>
    <w:rsid w:val="00B054BF"/>
    <w:rsid w:val="00B065AC"/>
    <w:rsid w:val="00B06D9A"/>
    <w:rsid w:val="00B104CC"/>
    <w:rsid w:val="00B11544"/>
    <w:rsid w:val="00B11871"/>
    <w:rsid w:val="00B122A7"/>
    <w:rsid w:val="00B13B2D"/>
    <w:rsid w:val="00B1534B"/>
    <w:rsid w:val="00B156F3"/>
    <w:rsid w:val="00B17410"/>
    <w:rsid w:val="00B226D4"/>
    <w:rsid w:val="00B2450F"/>
    <w:rsid w:val="00B2680F"/>
    <w:rsid w:val="00B27BC4"/>
    <w:rsid w:val="00B30677"/>
    <w:rsid w:val="00B30691"/>
    <w:rsid w:val="00B34EEA"/>
    <w:rsid w:val="00B35A21"/>
    <w:rsid w:val="00B40F0B"/>
    <w:rsid w:val="00B413C5"/>
    <w:rsid w:val="00B41655"/>
    <w:rsid w:val="00B435C8"/>
    <w:rsid w:val="00B435E2"/>
    <w:rsid w:val="00B4600A"/>
    <w:rsid w:val="00B47766"/>
    <w:rsid w:val="00B50159"/>
    <w:rsid w:val="00B506C7"/>
    <w:rsid w:val="00B54597"/>
    <w:rsid w:val="00B56AAB"/>
    <w:rsid w:val="00B57653"/>
    <w:rsid w:val="00B5769A"/>
    <w:rsid w:val="00B57DBC"/>
    <w:rsid w:val="00B6298B"/>
    <w:rsid w:val="00B63634"/>
    <w:rsid w:val="00B63650"/>
    <w:rsid w:val="00B63874"/>
    <w:rsid w:val="00B63C5E"/>
    <w:rsid w:val="00B641D3"/>
    <w:rsid w:val="00B65CEC"/>
    <w:rsid w:val="00B65DBD"/>
    <w:rsid w:val="00B70CF2"/>
    <w:rsid w:val="00B75A71"/>
    <w:rsid w:val="00B77C35"/>
    <w:rsid w:val="00B861C3"/>
    <w:rsid w:val="00B86481"/>
    <w:rsid w:val="00B873CF"/>
    <w:rsid w:val="00B93C66"/>
    <w:rsid w:val="00B94079"/>
    <w:rsid w:val="00BA05C8"/>
    <w:rsid w:val="00BA211A"/>
    <w:rsid w:val="00BA7687"/>
    <w:rsid w:val="00BB0369"/>
    <w:rsid w:val="00BB286A"/>
    <w:rsid w:val="00BB39DD"/>
    <w:rsid w:val="00BB76B7"/>
    <w:rsid w:val="00BB7B90"/>
    <w:rsid w:val="00BC0E99"/>
    <w:rsid w:val="00BC3008"/>
    <w:rsid w:val="00BC3738"/>
    <w:rsid w:val="00BC6AD8"/>
    <w:rsid w:val="00BD07A3"/>
    <w:rsid w:val="00BD187B"/>
    <w:rsid w:val="00BD569E"/>
    <w:rsid w:val="00BD6007"/>
    <w:rsid w:val="00BD7DD4"/>
    <w:rsid w:val="00BE12C7"/>
    <w:rsid w:val="00BE5038"/>
    <w:rsid w:val="00BE6102"/>
    <w:rsid w:val="00BE7542"/>
    <w:rsid w:val="00BF1A29"/>
    <w:rsid w:val="00BF2D58"/>
    <w:rsid w:val="00BF3239"/>
    <w:rsid w:val="00BF6D29"/>
    <w:rsid w:val="00C04E70"/>
    <w:rsid w:val="00C054F9"/>
    <w:rsid w:val="00C06128"/>
    <w:rsid w:val="00C063C3"/>
    <w:rsid w:val="00C067EE"/>
    <w:rsid w:val="00C0713E"/>
    <w:rsid w:val="00C078FA"/>
    <w:rsid w:val="00C103E3"/>
    <w:rsid w:val="00C152BB"/>
    <w:rsid w:val="00C207B3"/>
    <w:rsid w:val="00C227CB"/>
    <w:rsid w:val="00C22FA2"/>
    <w:rsid w:val="00C23A24"/>
    <w:rsid w:val="00C23A4D"/>
    <w:rsid w:val="00C24F01"/>
    <w:rsid w:val="00C250C4"/>
    <w:rsid w:val="00C253AC"/>
    <w:rsid w:val="00C25D37"/>
    <w:rsid w:val="00C2628F"/>
    <w:rsid w:val="00C27A97"/>
    <w:rsid w:val="00C31853"/>
    <w:rsid w:val="00C320A5"/>
    <w:rsid w:val="00C351B1"/>
    <w:rsid w:val="00C360E3"/>
    <w:rsid w:val="00C36CC1"/>
    <w:rsid w:val="00C37053"/>
    <w:rsid w:val="00C428D0"/>
    <w:rsid w:val="00C434CF"/>
    <w:rsid w:val="00C43AB4"/>
    <w:rsid w:val="00C44780"/>
    <w:rsid w:val="00C46DC6"/>
    <w:rsid w:val="00C478D9"/>
    <w:rsid w:val="00C47D72"/>
    <w:rsid w:val="00C55698"/>
    <w:rsid w:val="00C60AA3"/>
    <w:rsid w:val="00C63714"/>
    <w:rsid w:val="00C64810"/>
    <w:rsid w:val="00C6578D"/>
    <w:rsid w:val="00C707E5"/>
    <w:rsid w:val="00C73705"/>
    <w:rsid w:val="00C74665"/>
    <w:rsid w:val="00C76E85"/>
    <w:rsid w:val="00C80752"/>
    <w:rsid w:val="00C809E7"/>
    <w:rsid w:val="00C80AD2"/>
    <w:rsid w:val="00C8236D"/>
    <w:rsid w:val="00C833A7"/>
    <w:rsid w:val="00C8563C"/>
    <w:rsid w:val="00C96A4B"/>
    <w:rsid w:val="00CA0806"/>
    <w:rsid w:val="00CA1600"/>
    <w:rsid w:val="00CA2021"/>
    <w:rsid w:val="00CA2D06"/>
    <w:rsid w:val="00CA5771"/>
    <w:rsid w:val="00CA7077"/>
    <w:rsid w:val="00CA7A7B"/>
    <w:rsid w:val="00CB02E1"/>
    <w:rsid w:val="00CB04A0"/>
    <w:rsid w:val="00CB5D90"/>
    <w:rsid w:val="00CC5B1B"/>
    <w:rsid w:val="00CD07A7"/>
    <w:rsid w:val="00CD1F6E"/>
    <w:rsid w:val="00CD27E9"/>
    <w:rsid w:val="00CD355C"/>
    <w:rsid w:val="00CD4AD2"/>
    <w:rsid w:val="00CD61AC"/>
    <w:rsid w:val="00CE1973"/>
    <w:rsid w:val="00CE1B83"/>
    <w:rsid w:val="00CE6B5C"/>
    <w:rsid w:val="00CF06C7"/>
    <w:rsid w:val="00CF19DE"/>
    <w:rsid w:val="00CF1D2E"/>
    <w:rsid w:val="00CF1E91"/>
    <w:rsid w:val="00CF22C9"/>
    <w:rsid w:val="00CF7BE4"/>
    <w:rsid w:val="00D01717"/>
    <w:rsid w:val="00D05139"/>
    <w:rsid w:val="00D05677"/>
    <w:rsid w:val="00D110B9"/>
    <w:rsid w:val="00D113CD"/>
    <w:rsid w:val="00D11AB3"/>
    <w:rsid w:val="00D11CD2"/>
    <w:rsid w:val="00D14DB3"/>
    <w:rsid w:val="00D14E30"/>
    <w:rsid w:val="00D15C60"/>
    <w:rsid w:val="00D16221"/>
    <w:rsid w:val="00D17117"/>
    <w:rsid w:val="00D176D2"/>
    <w:rsid w:val="00D1778B"/>
    <w:rsid w:val="00D21947"/>
    <w:rsid w:val="00D225ED"/>
    <w:rsid w:val="00D22D0E"/>
    <w:rsid w:val="00D23294"/>
    <w:rsid w:val="00D27D99"/>
    <w:rsid w:val="00D31169"/>
    <w:rsid w:val="00D3293C"/>
    <w:rsid w:val="00D36446"/>
    <w:rsid w:val="00D37717"/>
    <w:rsid w:val="00D37B7D"/>
    <w:rsid w:val="00D4244A"/>
    <w:rsid w:val="00D4648E"/>
    <w:rsid w:val="00D46AED"/>
    <w:rsid w:val="00D5508E"/>
    <w:rsid w:val="00D5514B"/>
    <w:rsid w:val="00D576E7"/>
    <w:rsid w:val="00D60115"/>
    <w:rsid w:val="00D63CD9"/>
    <w:rsid w:val="00D66389"/>
    <w:rsid w:val="00D66C76"/>
    <w:rsid w:val="00D70355"/>
    <w:rsid w:val="00D731A0"/>
    <w:rsid w:val="00D7486A"/>
    <w:rsid w:val="00D77FB9"/>
    <w:rsid w:val="00D8234B"/>
    <w:rsid w:val="00D82F29"/>
    <w:rsid w:val="00D83169"/>
    <w:rsid w:val="00D8407F"/>
    <w:rsid w:val="00D91CE2"/>
    <w:rsid w:val="00D934DF"/>
    <w:rsid w:val="00D963B3"/>
    <w:rsid w:val="00DA07A7"/>
    <w:rsid w:val="00DA3B84"/>
    <w:rsid w:val="00DA5BC2"/>
    <w:rsid w:val="00DA6BE9"/>
    <w:rsid w:val="00DA6C30"/>
    <w:rsid w:val="00DB1D99"/>
    <w:rsid w:val="00DB40E5"/>
    <w:rsid w:val="00DB42DD"/>
    <w:rsid w:val="00DB46E1"/>
    <w:rsid w:val="00DB5792"/>
    <w:rsid w:val="00DC005A"/>
    <w:rsid w:val="00DC09BE"/>
    <w:rsid w:val="00DC18D1"/>
    <w:rsid w:val="00DC2560"/>
    <w:rsid w:val="00DC2BFD"/>
    <w:rsid w:val="00DC5E7C"/>
    <w:rsid w:val="00DC6D1D"/>
    <w:rsid w:val="00DC7AB6"/>
    <w:rsid w:val="00DD2B3A"/>
    <w:rsid w:val="00DD367A"/>
    <w:rsid w:val="00DD3C99"/>
    <w:rsid w:val="00DD6665"/>
    <w:rsid w:val="00DE0569"/>
    <w:rsid w:val="00DE0DC6"/>
    <w:rsid w:val="00DE251E"/>
    <w:rsid w:val="00DF0162"/>
    <w:rsid w:val="00DF148F"/>
    <w:rsid w:val="00DF1855"/>
    <w:rsid w:val="00DF24BE"/>
    <w:rsid w:val="00DF7C4F"/>
    <w:rsid w:val="00E02E11"/>
    <w:rsid w:val="00E0769A"/>
    <w:rsid w:val="00E10610"/>
    <w:rsid w:val="00E11FD7"/>
    <w:rsid w:val="00E126EC"/>
    <w:rsid w:val="00E1359A"/>
    <w:rsid w:val="00E13821"/>
    <w:rsid w:val="00E1620D"/>
    <w:rsid w:val="00E17501"/>
    <w:rsid w:val="00E1766C"/>
    <w:rsid w:val="00E205B2"/>
    <w:rsid w:val="00E208C7"/>
    <w:rsid w:val="00E2498E"/>
    <w:rsid w:val="00E25DE7"/>
    <w:rsid w:val="00E3612E"/>
    <w:rsid w:val="00E400C9"/>
    <w:rsid w:val="00E4052E"/>
    <w:rsid w:val="00E41249"/>
    <w:rsid w:val="00E422D3"/>
    <w:rsid w:val="00E45367"/>
    <w:rsid w:val="00E47C81"/>
    <w:rsid w:val="00E50C35"/>
    <w:rsid w:val="00E518F9"/>
    <w:rsid w:val="00E52266"/>
    <w:rsid w:val="00E553B8"/>
    <w:rsid w:val="00E55F94"/>
    <w:rsid w:val="00E55FFE"/>
    <w:rsid w:val="00E56C65"/>
    <w:rsid w:val="00E6052C"/>
    <w:rsid w:val="00E66FE0"/>
    <w:rsid w:val="00E6789D"/>
    <w:rsid w:val="00E708B8"/>
    <w:rsid w:val="00E718C5"/>
    <w:rsid w:val="00E74C82"/>
    <w:rsid w:val="00E77FC4"/>
    <w:rsid w:val="00E85565"/>
    <w:rsid w:val="00E869DD"/>
    <w:rsid w:val="00E86CE3"/>
    <w:rsid w:val="00E93D69"/>
    <w:rsid w:val="00E93FE5"/>
    <w:rsid w:val="00EA15D8"/>
    <w:rsid w:val="00EA4821"/>
    <w:rsid w:val="00EA66CF"/>
    <w:rsid w:val="00EA6F32"/>
    <w:rsid w:val="00EB16BF"/>
    <w:rsid w:val="00EB1769"/>
    <w:rsid w:val="00EB20A1"/>
    <w:rsid w:val="00EB28B2"/>
    <w:rsid w:val="00EB3843"/>
    <w:rsid w:val="00EB5E6E"/>
    <w:rsid w:val="00EC0EBE"/>
    <w:rsid w:val="00EC1072"/>
    <w:rsid w:val="00EC12B1"/>
    <w:rsid w:val="00EC5EAF"/>
    <w:rsid w:val="00EC5FD1"/>
    <w:rsid w:val="00EC6DFE"/>
    <w:rsid w:val="00EC7CBB"/>
    <w:rsid w:val="00ED0F09"/>
    <w:rsid w:val="00ED1E6A"/>
    <w:rsid w:val="00ED3437"/>
    <w:rsid w:val="00ED46DC"/>
    <w:rsid w:val="00ED5A55"/>
    <w:rsid w:val="00ED639A"/>
    <w:rsid w:val="00EE0DBE"/>
    <w:rsid w:val="00EE3C5E"/>
    <w:rsid w:val="00EE43F0"/>
    <w:rsid w:val="00EE4AA7"/>
    <w:rsid w:val="00EE5159"/>
    <w:rsid w:val="00EE56C8"/>
    <w:rsid w:val="00EE663E"/>
    <w:rsid w:val="00EF0428"/>
    <w:rsid w:val="00EF2965"/>
    <w:rsid w:val="00EF4945"/>
    <w:rsid w:val="00EF5650"/>
    <w:rsid w:val="00EF6808"/>
    <w:rsid w:val="00EF7759"/>
    <w:rsid w:val="00F00E51"/>
    <w:rsid w:val="00F0258A"/>
    <w:rsid w:val="00F03AAB"/>
    <w:rsid w:val="00F04780"/>
    <w:rsid w:val="00F15295"/>
    <w:rsid w:val="00F1542D"/>
    <w:rsid w:val="00F169AC"/>
    <w:rsid w:val="00F20B23"/>
    <w:rsid w:val="00F229FD"/>
    <w:rsid w:val="00F22BF1"/>
    <w:rsid w:val="00F24691"/>
    <w:rsid w:val="00F24800"/>
    <w:rsid w:val="00F27CE0"/>
    <w:rsid w:val="00F3103E"/>
    <w:rsid w:val="00F31F1E"/>
    <w:rsid w:val="00F33D90"/>
    <w:rsid w:val="00F36458"/>
    <w:rsid w:val="00F40006"/>
    <w:rsid w:val="00F4084E"/>
    <w:rsid w:val="00F4291F"/>
    <w:rsid w:val="00F439AB"/>
    <w:rsid w:val="00F43C4F"/>
    <w:rsid w:val="00F451C6"/>
    <w:rsid w:val="00F4610D"/>
    <w:rsid w:val="00F50B33"/>
    <w:rsid w:val="00F55E96"/>
    <w:rsid w:val="00F60E04"/>
    <w:rsid w:val="00F6243D"/>
    <w:rsid w:val="00F6467E"/>
    <w:rsid w:val="00F64F47"/>
    <w:rsid w:val="00F6726A"/>
    <w:rsid w:val="00F7242C"/>
    <w:rsid w:val="00F744C2"/>
    <w:rsid w:val="00F7765A"/>
    <w:rsid w:val="00F77845"/>
    <w:rsid w:val="00F801B4"/>
    <w:rsid w:val="00F809B9"/>
    <w:rsid w:val="00F83794"/>
    <w:rsid w:val="00F837F6"/>
    <w:rsid w:val="00F84AB5"/>
    <w:rsid w:val="00F93BF2"/>
    <w:rsid w:val="00F93C4E"/>
    <w:rsid w:val="00F95AB9"/>
    <w:rsid w:val="00F95C1E"/>
    <w:rsid w:val="00FA0495"/>
    <w:rsid w:val="00FA237D"/>
    <w:rsid w:val="00FA2917"/>
    <w:rsid w:val="00FA3AC8"/>
    <w:rsid w:val="00FA3FEF"/>
    <w:rsid w:val="00FA50F0"/>
    <w:rsid w:val="00FA7448"/>
    <w:rsid w:val="00FB0E70"/>
    <w:rsid w:val="00FB757C"/>
    <w:rsid w:val="00FB7644"/>
    <w:rsid w:val="00FC23B3"/>
    <w:rsid w:val="00FC24E2"/>
    <w:rsid w:val="00FC3244"/>
    <w:rsid w:val="00FC3EB2"/>
    <w:rsid w:val="00FC5A1A"/>
    <w:rsid w:val="00FD1AD1"/>
    <w:rsid w:val="00FE02FB"/>
    <w:rsid w:val="00FE185F"/>
    <w:rsid w:val="00FE1B1C"/>
    <w:rsid w:val="00FE24DC"/>
    <w:rsid w:val="00FE2935"/>
    <w:rsid w:val="00FE6878"/>
    <w:rsid w:val="00FF1A15"/>
    <w:rsid w:val="00FF25A9"/>
    <w:rsid w:val="00FF544F"/>
    <w:rsid w:val="00FF6199"/>
    <w:rsid w:val="00FF6210"/>
    <w:rsid w:val="00FF71B0"/>
    <w:rsid w:val="00FF73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uiPriority w:val="9"/>
    <w:qFormat/>
    <w:rsid w:val="009C399D"/>
    <w:pPr>
      <w:keepNext/>
      <w:keepLines/>
      <w:spacing w:before="120" w:after="120"/>
      <w:jc w:val="both"/>
      <w:outlineLvl w:val="0"/>
    </w:pPr>
    <w:rPr>
      <w:rFonts w:eastAsiaTheme="majorEastAsia" w:cstheme="majorBidi"/>
      <w:b/>
      <w:bCs/>
      <w:sz w:val="28"/>
      <w:szCs w:val="28"/>
    </w:rPr>
  </w:style>
  <w:style w:type="paragraph" w:styleId="Nadpis2">
    <w:name w:val="heading 2"/>
    <w:basedOn w:val="Normln"/>
    <w:next w:val="Normln"/>
    <w:link w:val="Nadpis2Char"/>
    <w:autoRedefine/>
    <w:uiPriority w:val="9"/>
    <w:unhideWhenUsed/>
    <w:qFormat/>
    <w:rsid w:val="00F27CE0"/>
    <w:pPr>
      <w:keepNext/>
      <w:keepLines/>
      <w:spacing w:before="120" w:after="120"/>
      <w:jc w:val="both"/>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373A58"/>
    <w:pPr>
      <w:keepNext/>
      <w:keepLines/>
      <w:spacing w:before="200"/>
      <w:outlineLvl w:val="2"/>
    </w:pPr>
    <w:rPr>
      <w:rFonts w:ascii="Calibri" w:eastAsiaTheme="majorEastAsia" w:hAnsi="Calibri" w:cstheme="majorBidi"/>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FC5A1A"/>
    <w:pPr>
      <w:ind w:left="720"/>
      <w:contextualSpacing/>
    </w:pPr>
  </w:style>
  <w:style w:type="paragraph" w:customStyle="1" w:styleId="CM1">
    <w:name w:val="CM1"/>
    <w:basedOn w:val="Normln"/>
    <w:next w:val="Normln"/>
    <w:uiPriority w:val="99"/>
    <w:rsid w:val="00C434CF"/>
    <w:pPr>
      <w:autoSpaceDE w:val="0"/>
      <w:autoSpaceDN w:val="0"/>
      <w:adjustRightInd w:val="0"/>
      <w:spacing w:after="0" w:line="240" w:lineRule="auto"/>
    </w:pPr>
    <w:rPr>
      <w:rFonts w:ascii="EUAlbertina" w:hAnsi="EUAlbertina"/>
      <w:sz w:val="24"/>
      <w:szCs w:val="24"/>
    </w:rPr>
  </w:style>
  <w:style w:type="paragraph" w:customStyle="1" w:styleId="CM3">
    <w:name w:val="CM3"/>
    <w:basedOn w:val="Normln"/>
    <w:next w:val="Normln"/>
    <w:uiPriority w:val="99"/>
    <w:rsid w:val="00C434CF"/>
    <w:pPr>
      <w:autoSpaceDE w:val="0"/>
      <w:autoSpaceDN w:val="0"/>
      <w:adjustRightInd w:val="0"/>
      <w:spacing w:after="0" w:line="240" w:lineRule="auto"/>
    </w:pPr>
    <w:rPr>
      <w:rFonts w:ascii="EUAlbertina" w:hAnsi="EUAlbertina"/>
      <w:sz w:val="24"/>
      <w:szCs w:val="24"/>
    </w:rPr>
  </w:style>
  <w:style w:type="character" w:styleId="Hypertextovodkaz">
    <w:name w:val="Hyperlink"/>
    <w:basedOn w:val="Standardnpsmoodstavce"/>
    <w:uiPriority w:val="99"/>
    <w:unhideWhenUsed/>
    <w:rsid w:val="00A20914"/>
    <w:rPr>
      <w:color w:val="0000FF" w:themeColor="hyperlink"/>
      <w:u w:val="single"/>
    </w:rPr>
  </w:style>
  <w:style w:type="paragraph" w:styleId="Zhlav">
    <w:name w:val="header"/>
    <w:basedOn w:val="Normln"/>
    <w:link w:val="ZhlavChar"/>
    <w:uiPriority w:val="99"/>
    <w:unhideWhenUsed/>
    <w:rsid w:val="007B4F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4F4D"/>
  </w:style>
  <w:style w:type="paragraph" w:styleId="Zpat">
    <w:name w:val="footer"/>
    <w:basedOn w:val="Normln"/>
    <w:link w:val="ZpatChar"/>
    <w:uiPriority w:val="99"/>
    <w:unhideWhenUsed/>
    <w:rsid w:val="007B4F4D"/>
    <w:pPr>
      <w:tabs>
        <w:tab w:val="center" w:pos="4536"/>
        <w:tab w:val="right" w:pos="9072"/>
      </w:tabs>
      <w:spacing w:after="0" w:line="240" w:lineRule="auto"/>
    </w:pPr>
  </w:style>
  <w:style w:type="character" w:customStyle="1" w:styleId="ZpatChar">
    <w:name w:val="Zápatí Char"/>
    <w:basedOn w:val="Standardnpsmoodstavce"/>
    <w:link w:val="Zpat"/>
    <w:uiPriority w:val="99"/>
    <w:rsid w:val="007B4F4D"/>
  </w:style>
  <w:style w:type="character" w:styleId="Sledovanodkaz">
    <w:name w:val="FollowedHyperlink"/>
    <w:basedOn w:val="Standardnpsmoodstavce"/>
    <w:uiPriority w:val="99"/>
    <w:semiHidden/>
    <w:unhideWhenUsed/>
    <w:rsid w:val="001923C4"/>
    <w:rPr>
      <w:color w:val="800080" w:themeColor="followedHyperlink"/>
      <w:u w:val="single"/>
    </w:rPr>
  </w:style>
  <w:style w:type="paragraph" w:styleId="Textbubliny">
    <w:name w:val="Balloon Text"/>
    <w:basedOn w:val="Normln"/>
    <w:link w:val="TextbublinyChar"/>
    <w:uiPriority w:val="99"/>
    <w:semiHidden/>
    <w:unhideWhenUsed/>
    <w:rsid w:val="00BF323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3239"/>
    <w:rPr>
      <w:rFonts w:ascii="Tahoma" w:hAnsi="Tahoma" w:cs="Tahoma"/>
      <w:sz w:val="16"/>
      <w:szCs w:val="16"/>
    </w:rPr>
  </w:style>
  <w:style w:type="character" w:customStyle="1" w:styleId="hps">
    <w:name w:val="hps"/>
    <w:basedOn w:val="Standardnpsmoodstavce"/>
    <w:rsid w:val="00887D87"/>
    <w:rPr>
      <w:rFonts w:cs="Times New Roman"/>
    </w:rPr>
  </w:style>
  <w:style w:type="table" w:styleId="Mkatabulky">
    <w:name w:val="Table Grid"/>
    <w:basedOn w:val="Normlntabulka"/>
    <w:uiPriority w:val="59"/>
    <w:rsid w:val="00887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aliases w:val="bt,text,Body Text2"/>
    <w:basedOn w:val="Normln"/>
    <w:link w:val="ZkladntextChar"/>
    <w:uiPriority w:val="99"/>
    <w:semiHidden/>
    <w:rsid w:val="00931F8D"/>
    <w:pPr>
      <w:spacing w:after="240" w:line="240" w:lineRule="auto"/>
      <w:jc w:val="both"/>
    </w:pPr>
    <w:rPr>
      <w:rFonts w:eastAsia="Times New Roman" w:cs="Times New Roman"/>
      <w:sz w:val="24"/>
      <w:szCs w:val="24"/>
      <w:lang w:eastAsia="cs-CZ"/>
    </w:rPr>
  </w:style>
  <w:style w:type="character" w:customStyle="1" w:styleId="ZkladntextChar">
    <w:name w:val="Základní text Char"/>
    <w:aliases w:val="bt Char,text Char,Body Text2 Char"/>
    <w:basedOn w:val="Standardnpsmoodstavce"/>
    <w:link w:val="Zkladntext"/>
    <w:uiPriority w:val="99"/>
    <w:semiHidden/>
    <w:rsid w:val="00931F8D"/>
    <w:rPr>
      <w:rFonts w:eastAsia="Times New Roman" w:cs="Times New Roman"/>
      <w:sz w:val="24"/>
      <w:szCs w:val="24"/>
      <w:lang w:eastAsia="cs-CZ"/>
    </w:rPr>
  </w:style>
  <w:style w:type="character" w:styleId="Odkaznakoment">
    <w:name w:val="annotation reference"/>
    <w:basedOn w:val="Standardnpsmoodstavce"/>
    <w:uiPriority w:val="99"/>
    <w:semiHidden/>
    <w:unhideWhenUsed/>
    <w:rsid w:val="00004A3A"/>
    <w:rPr>
      <w:sz w:val="16"/>
      <w:szCs w:val="16"/>
    </w:rPr>
  </w:style>
  <w:style w:type="paragraph" w:styleId="Textkomente">
    <w:name w:val="annotation text"/>
    <w:basedOn w:val="Normln"/>
    <w:link w:val="TextkomenteChar"/>
    <w:uiPriority w:val="99"/>
    <w:semiHidden/>
    <w:unhideWhenUsed/>
    <w:rsid w:val="00004A3A"/>
    <w:pPr>
      <w:spacing w:line="240" w:lineRule="auto"/>
    </w:pPr>
    <w:rPr>
      <w:sz w:val="20"/>
      <w:szCs w:val="20"/>
    </w:rPr>
  </w:style>
  <w:style w:type="character" w:customStyle="1" w:styleId="TextkomenteChar">
    <w:name w:val="Text komentáře Char"/>
    <w:basedOn w:val="Standardnpsmoodstavce"/>
    <w:link w:val="Textkomente"/>
    <w:uiPriority w:val="99"/>
    <w:semiHidden/>
    <w:rsid w:val="00004A3A"/>
    <w:rPr>
      <w:sz w:val="20"/>
      <w:szCs w:val="20"/>
    </w:rPr>
  </w:style>
  <w:style w:type="paragraph" w:styleId="Pedmtkomente">
    <w:name w:val="annotation subject"/>
    <w:basedOn w:val="Textkomente"/>
    <w:next w:val="Textkomente"/>
    <w:link w:val="PedmtkomenteChar"/>
    <w:uiPriority w:val="99"/>
    <w:semiHidden/>
    <w:unhideWhenUsed/>
    <w:rsid w:val="00004A3A"/>
    <w:rPr>
      <w:b/>
      <w:bCs/>
    </w:rPr>
  </w:style>
  <w:style w:type="character" w:customStyle="1" w:styleId="PedmtkomenteChar">
    <w:name w:val="Předmět komentáře Char"/>
    <w:basedOn w:val="TextkomenteChar"/>
    <w:link w:val="Pedmtkomente"/>
    <w:uiPriority w:val="99"/>
    <w:semiHidden/>
    <w:rsid w:val="00004A3A"/>
    <w:rPr>
      <w:b/>
      <w:bCs/>
      <w:sz w:val="20"/>
      <w:szCs w:val="20"/>
    </w:rPr>
  </w:style>
  <w:style w:type="character" w:customStyle="1" w:styleId="Nadpis1Char">
    <w:name w:val="Nadpis 1 Char"/>
    <w:basedOn w:val="Standardnpsmoodstavce"/>
    <w:link w:val="Nadpis1"/>
    <w:uiPriority w:val="9"/>
    <w:rsid w:val="009C399D"/>
    <w:rPr>
      <w:rFonts w:eastAsiaTheme="majorEastAsia" w:cstheme="majorBidi"/>
      <w:b/>
      <w:bCs/>
      <w:sz w:val="28"/>
      <w:szCs w:val="28"/>
    </w:rPr>
  </w:style>
  <w:style w:type="character" w:customStyle="1" w:styleId="Nadpis2Char">
    <w:name w:val="Nadpis 2 Char"/>
    <w:basedOn w:val="Standardnpsmoodstavce"/>
    <w:link w:val="Nadpis2"/>
    <w:uiPriority w:val="9"/>
    <w:rsid w:val="00F27CE0"/>
    <w:rPr>
      <w:rFonts w:eastAsiaTheme="majorEastAsia" w:cstheme="majorBidi"/>
      <w:b/>
      <w:bCs/>
      <w:sz w:val="26"/>
      <w:szCs w:val="26"/>
    </w:rPr>
  </w:style>
  <w:style w:type="paragraph" w:styleId="Obsah1">
    <w:name w:val="toc 1"/>
    <w:basedOn w:val="Normln"/>
    <w:next w:val="Normln"/>
    <w:autoRedefine/>
    <w:uiPriority w:val="39"/>
    <w:unhideWhenUsed/>
    <w:rsid w:val="007F155A"/>
    <w:pPr>
      <w:spacing w:after="100"/>
    </w:pPr>
  </w:style>
  <w:style w:type="paragraph" w:styleId="Obsah2">
    <w:name w:val="toc 2"/>
    <w:basedOn w:val="Normln"/>
    <w:next w:val="Normln"/>
    <w:autoRedefine/>
    <w:uiPriority w:val="39"/>
    <w:unhideWhenUsed/>
    <w:rsid w:val="007F155A"/>
    <w:pPr>
      <w:spacing w:after="100"/>
      <w:ind w:left="220"/>
    </w:pPr>
  </w:style>
  <w:style w:type="paragraph" w:styleId="Rozloendokumentu">
    <w:name w:val="Document Map"/>
    <w:basedOn w:val="Normln"/>
    <w:link w:val="RozloendokumentuChar"/>
    <w:uiPriority w:val="99"/>
    <w:semiHidden/>
    <w:unhideWhenUsed/>
    <w:rsid w:val="00E55FFE"/>
    <w:pPr>
      <w:spacing w:after="0" w:line="240" w:lineRule="auto"/>
    </w:pPr>
    <w:rPr>
      <w:rFonts w:ascii="Lucida Grande" w:hAnsi="Lucida Grande"/>
      <w:sz w:val="24"/>
      <w:szCs w:val="24"/>
    </w:rPr>
  </w:style>
  <w:style w:type="character" w:customStyle="1" w:styleId="RozloendokumentuChar">
    <w:name w:val="Rozložení dokumentu Char"/>
    <w:basedOn w:val="Standardnpsmoodstavce"/>
    <w:link w:val="Rozloendokumentu"/>
    <w:uiPriority w:val="99"/>
    <w:semiHidden/>
    <w:rsid w:val="00E55FFE"/>
    <w:rPr>
      <w:rFonts w:ascii="Lucida Grande" w:hAnsi="Lucida Grande"/>
      <w:sz w:val="24"/>
      <w:szCs w:val="24"/>
    </w:rPr>
  </w:style>
  <w:style w:type="character" w:customStyle="1" w:styleId="Nadpis3Char">
    <w:name w:val="Nadpis 3 Char"/>
    <w:basedOn w:val="Standardnpsmoodstavce"/>
    <w:link w:val="Nadpis3"/>
    <w:uiPriority w:val="9"/>
    <w:rsid w:val="00373A58"/>
    <w:rPr>
      <w:rFonts w:ascii="Calibri" w:eastAsiaTheme="majorEastAsia" w:hAnsi="Calibri" w:cstheme="majorBidi"/>
      <w:b/>
      <w:bCs/>
      <w:sz w:val="24"/>
    </w:rPr>
  </w:style>
  <w:style w:type="paragraph" w:styleId="Nadpisobsahu">
    <w:name w:val="TOC Heading"/>
    <w:basedOn w:val="Nadpis1"/>
    <w:next w:val="Normln"/>
    <w:uiPriority w:val="39"/>
    <w:unhideWhenUsed/>
    <w:qFormat/>
    <w:rsid w:val="00786551"/>
    <w:pPr>
      <w:jc w:val="left"/>
      <w:outlineLvl w:val="9"/>
    </w:pPr>
    <w:rPr>
      <w:rFonts w:asciiTheme="majorHAnsi" w:hAnsiTheme="majorHAnsi"/>
      <w:color w:val="365F91" w:themeColor="accent1" w:themeShade="BF"/>
      <w:lang w:val="cs-CZ" w:eastAsia="cs-CZ"/>
    </w:rPr>
  </w:style>
  <w:style w:type="paragraph" w:styleId="Obsah3">
    <w:name w:val="toc 3"/>
    <w:basedOn w:val="Normln"/>
    <w:next w:val="Normln"/>
    <w:autoRedefine/>
    <w:uiPriority w:val="39"/>
    <w:unhideWhenUsed/>
    <w:rsid w:val="00786551"/>
    <w:pPr>
      <w:spacing w:after="100"/>
      <w:ind w:left="440"/>
    </w:pPr>
  </w:style>
  <w:style w:type="paragraph" w:styleId="Textpoznpodarou">
    <w:name w:val="footnote text"/>
    <w:basedOn w:val="Normln"/>
    <w:link w:val="TextpoznpodarouChar"/>
    <w:uiPriority w:val="99"/>
    <w:semiHidden/>
    <w:unhideWhenUsed/>
    <w:rsid w:val="007200C0"/>
    <w:pPr>
      <w:spacing w:after="0" w:line="240" w:lineRule="auto"/>
    </w:pPr>
    <w:rPr>
      <w:rFonts w:eastAsia="Times New Roman" w:cs="Times New Roman"/>
      <w:sz w:val="20"/>
      <w:szCs w:val="20"/>
      <w:lang w:val="cs-CZ"/>
    </w:rPr>
  </w:style>
  <w:style w:type="character" w:customStyle="1" w:styleId="TextpoznpodarouChar">
    <w:name w:val="Text pozn. pod čarou Char"/>
    <w:basedOn w:val="Standardnpsmoodstavce"/>
    <w:link w:val="Textpoznpodarou"/>
    <w:uiPriority w:val="99"/>
    <w:semiHidden/>
    <w:rsid w:val="007200C0"/>
    <w:rPr>
      <w:rFonts w:eastAsia="Times New Roman" w:cs="Times New Roman"/>
      <w:sz w:val="20"/>
      <w:szCs w:val="20"/>
      <w:lang w:val="cs-CZ"/>
    </w:rPr>
  </w:style>
  <w:style w:type="character" w:styleId="Znakapoznpodarou">
    <w:name w:val="footnote reference"/>
    <w:basedOn w:val="Standardnpsmoodstavce"/>
    <w:uiPriority w:val="99"/>
    <w:semiHidden/>
    <w:unhideWhenUsed/>
    <w:rsid w:val="007200C0"/>
    <w:rPr>
      <w:rFonts w:cs="Times New Roman"/>
      <w:vertAlign w:val="superscript"/>
    </w:rPr>
  </w:style>
  <w:style w:type="paragraph" w:styleId="Textvysvtlivek">
    <w:name w:val="endnote text"/>
    <w:basedOn w:val="Normln"/>
    <w:link w:val="TextvysvtlivekChar"/>
    <w:uiPriority w:val="99"/>
    <w:semiHidden/>
    <w:unhideWhenUsed/>
    <w:rsid w:val="007200C0"/>
    <w:pPr>
      <w:spacing w:after="0" w:line="240" w:lineRule="auto"/>
    </w:pPr>
    <w:rPr>
      <w:rFonts w:eastAsia="Times New Roman" w:cs="Times New Roman"/>
      <w:sz w:val="20"/>
      <w:szCs w:val="20"/>
      <w:lang w:val="cs-CZ"/>
    </w:rPr>
  </w:style>
  <w:style w:type="character" w:customStyle="1" w:styleId="TextvysvtlivekChar">
    <w:name w:val="Text vysvětlivek Char"/>
    <w:basedOn w:val="Standardnpsmoodstavce"/>
    <w:link w:val="Textvysvtlivek"/>
    <w:uiPriority w:val="99"/>
    <w:semiHidden/>
    <w:rsid w:val="007200C0"/>
    <w:rPr>
      <w:rFonts w:eastAsia="Times New Roman" w:cs="Times New Roman"/>
      <w:sz w:val="20"/>
      <w:szCs w:val="20"/>
      <w:lang w:val="cs-CZ"/>
    </w:rPr>
  </w:style>
  <w:style w:type="character" w:styleId="Odkaznavysvtlivky">
    <w:name w:val="endnote reference"/>
    <w:basedOn w:val="Standardnpsmoodstavce"/>
    <w:uiPriority w:val="99"/>
    <w:semiHidden/>
    <w:unhideWhenUsed/>
    <w:rsid w:val="007200C0"/>
    <w:rPr>
      <w:rFonts w:cs="Times New Roman"/>
      <w:vertAlign w:val="superscript"/>
    </w:rPr>
  </w:style>
  <w:style w:type="paragraph" w:customStyle="1" w:styleId="Zdrojapozn">
    <w:name w:val="Zdroj a pozn."/>
    <w:basedOn w:val="Normln"/>
    <w:link w:val="ZdrojapoznChar"/>
    <w:qFormat/>
    <w:rsid w:val="007200C0"/>
    <w:pPr>
      <w:spacing w:after="0" w:line="240" w:lineRule="auto"/>
      <w:jc w:val="both"/>
    </w:pPr>
    <w:rPr>
      <w:rFonts w:ascii="Calibri" w:eastAsia="Times New Roman" w:hAnsi="Calibri" w:cs="Times New Roman"/>
      <w:i/>
      <w:sz w:val="20"/>
      <w:szCs w:val="24"/>
      <w:lang w:val="cs-CZ" w:eastAsia="cs-CZ"/>
    </w:rPr>
  </w:style>
  <w:style w:type="character" w:customStyle="1" w:styleId="ZdrojapoznChar">
    <w:name w:val="Zdroj a pozn. Char"/>
    <w:basedOn w:val="Standardnpsmoodstavce"/>
    <w:link w:val="Zdrojapozn"/>
    <w:rsid w:val="007200C0"/>
    <w:rPr>
      <w:rFonts w:ascii="Calibri" w:eastAsia="Times New Roman" w:hAnsi="Calibri" w:cs="Times New Roman"/>
      <w:i/>
      <w:sz w:val="20"/>
      <w:szCs w:val="24"/>
      <w:lang w:val="cs-CZ" w:eastAsia="cs-CZ"/>
    </w:rPr>
  </w:style>
  <w:style w:type="table" w:customStyle="1" w:styleId="Mkatabulky1">
    <w:name w:val="Mřížka tabulky1"/>
    <w:basedOn w:val="Normlntabulka"/>
    <w:next w:val="Mkatabulky"/>
    <w:uiPriority w:val="59"/>
    <w:rsid w:val="002C3FA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semiHidden/>
    <w:unhideWhenUsed/>
    <w:rsid w:val="0066232D"/>
    <w:pPr>
      <w:spacing w:before="100" w:beforeAutospacing="1" w:after="100" w:afterAutospacing="1" w:line="240" w:lineRule="auto"/>
    </w:pPr>
    <w:rPr>
      <w:rFonts w:ascii="Times New Roman" w:eastAsiaTheme="minorEastAsia" w:hAnsi="Times New Roman" w:cs="Times New Roman"/>
      <w:sz w:val="24"/>
      <w:szCs w:val="24"/>
      <w:lang w:val="cs-CZ" w:eastAsia="cs-CZ"/>
    </w:rPr>
  </w:style>
  <w:style w:type="character" w:customStyle="1" w:styleId="gt-icon-text1">
    <w:name w:val="gt-icon-text1"/>
    <w:rsid w:val="00CA7077"/>
  </w:style>
  <w:style w:type="paragraph" w:styleId="Revize">
    <w:name w:val="Revision"/>
    <w:hidden/>
    <w:uiPriority w:val="99"/>
    <w:semiHidden/>
    <w:rsid w:val="00CA2021"/>
    <w:pPr>
      <w:spacing w:after="0" w:line="240" w:lineRule="auto"/>
    </w:pPr>
  </w:style>
  <w:style w:type="table" w:customStyle="1" w:styleId="Mkatabulky2">
    <w:name w:val="Mřížka tabulky2"/>
    <w:basedOn w:val="Normlntabulka"/>
    <w:next w:val="Mkatabulky"/>
    <w:uiPriority w:val="59"/>
    <w:rsid w:val="000D6F1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n9">
    <w:name w:val="span9"/>
    <w:basedOn w:val="Standardnpsmoodstavce"/>
    <w:rsid w:val="000D6F16"/>
    <w:rPr>
      <w:rFonts w:cs="Times New Roman"/>
    </w:rPr>
  </w:style>
  <w:style w:type="paragraph" w:styleId="Prosttext">
    <w:name w:val="Plain Text"/>
    <w:basedOn w:val="Normln"/>
    <w:link w:val="ProsttextChar"/>
    <w:uiPriority w:val="99"/>
    <w:unhideWhenUsed/>
    <w:rsid w:val="00AB3186"/>
    <w:pPr>
      <w:spacing w:after="0" w:line="240" w:lineRule="auto"/>
    </w:pPr>
    <w:rPr>
      <w:rFonts w:ascii="Calibri" w:hAnsi="Calibri"/>
      <w:szCs w:val="21"/>
      <w:lang w:val="en-GB"/>
    </w:rPr>
  </w:style>
  <w:style w:type="character" w:customStyle="1" w:styleId="ProsttextChar">
    <w:name w:val="Prostý text Char"/>
    <w:basedOn w:val="Standardnpsmoodstavce"/>
    <w:link w:val="Prosttext"/>
    <w:uiPriority w:val="99"/>
    <w:rsid w:val="00AB3186"/>
    <w:rPr>
      <w:rFonts w:ascii="Calibri" w:hAnsi="Calibri"/>
      <w:szCs w:val="21"/>
      <w:lang w:val="en-GB"/>
    </w:rPr>
  </w:style>
  <w:style w:type="character" w:customStyle="1" w:styleId="apple-converted-space">
    <w:name w:val="apple-converted-space"/>
    <w:basedOn w:val="Standardnpsmoodstavce"/>
    <w:rsid w:val="00997EA8"/>
  </w:style>
  <w:style w:type="character" w:styleId="Siln">
    <w:name w:val="Strong"/>
    <w:basedOn w:val="Standardnpsmoodstavce"/>
    <w:uiPriority w:val="22"/>
    <w:qFormat/>
    <w:rsid w:val="00212BCB"/>
    <w:rPr>
      <w:b/>
      <w:bCs/>
    </w:rPr>
  </w:style>
  <w:style w:type="paragraph" w:customStyle="1" w:styleId="Pa9">
    <w:name w:val="Pa9"/>
    <w:basedOn w:val="Normln"/>
    <w:next w:val="Normln"/>
    <w:uiPriority w:val="99"/>
    <w:rsid w:val="00B6298B"/>
    <w:pPr>
      <w:widowControl w:val="0"/>
      <w:autoSpaceDE w:val="0"/>
      <w:autoSpaceDN w:val="0"/>
      <w:adjustRightInd w:val="0"/>
      <w:spacing w:after="0" w:line="211" w:lineRule="atLeast"/>
    </w:pPr>
    <w:rPr>
      <w:rFonts w:ascii="Calibri" w:eastAsiaTheme="minorEastAsia" w:hAnsi="Calibri" w:cs="Times New Roman"/>
      <w:sz w:val="24"/>
      <w:szCs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uiPriority w:val="9"/>
    <w:qFormat/>
    <w:rsid w:val="009C399D"/>
    <w:pPr>
      <w:keepNext/>
      <w:keepLines/>
      <w:spacing w:before="120" w:after="120"/>
      <w:jc w:val="both"/>
      <w:outlineLvl w:val="0"/>
    </w:pPr>
    <w:rPr>
      <w:rFonts w:eastAsiaTheme="majorEastAsia" w:cstheme="majorBidi"/>
      <w:b/>
      <w:bCs/>
      <w:sz w:val="28"/>
      <w:szCs w:val="28"/>
    </w:rPr>
  </w:style>
  <w:style w:type="paragraph" w:styleId="Nadpis2">
    <w:name w:val="heading 2"/>
    <w:basedOn w:val="Normln"/>
    <w:next w:val="Normln"/>
    <w:link w:val="Nadpis2Char"/>
    <w:autoRedefine/>
    <w:uiPriority w:val="9"/>
    <w:unhideWhenUsed/>
    <w:qFormat/>
    <w:rsid w:val="00F27CE0"/>
    <w:pPr>
      <w:keepNext/>
      <w:keepLines/>
      <w:spacing w:before="120" w:after="120"/>
      <w:jc w:val="both"/>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373A58"/>
    <w:pPr>
      <w:keepNext/>
      <w:keepLines/>
      <w:spacing w:before="200"/>
      <w:outlineLvl w:val="2"/>
    </w:pPr>
    <w:rPr>
      <w:rFonts w:ascii="Calibri" w:eastAsiaTheme="majorEastAsia" w:hAnsi="Calibri" w:cstheme="majorBidi"/>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FC5A1A"/>
    <w:pPr>
      <w:ind w:left="720"/>
      <w:contextualSpacing/>
    </w:pPr>
  </w:style>
  <w:style w:type="paragraph" w:customStyle="1" w:styleId="CM1">
    <w:name w:val="CM1"/>
    <w:basedOn w:val="Normln"/>
    <w:next w:val="Normln"/>
    <w:uiPriority w:val="99"/>
    <w:rsid w:val="00C434CF"/>
    <w:pPr>
      <w:autoSpaceDE w:val="0"/>
      <w:autoSpaceDN w:val="0"/>
      <w:adjustRightInd w:val="0"/>
      <w:spacing w:after="0" w:line="240" w:lineRule="auto"/>
    </w:pPr>
    <w:rPr>
      <w:rFonts w:ascii="EUAlbertina" w:hAnsi="EUAlbertina"/>
      <w:sz w:val="24"/>
      <w:szCs w:val="24"/>
    </w:rPr>
  </w:style>
  <w:style w:type="paragraph" w:customStyle="1" w:styleId="CM3">
    <w:name w:val="CM3"/>
    <w:basedOn w:val="Normln"/>
    <w:next w:val="Normln"/>
    <w:uiPriority w:val="99"/>
    <w:rsid w:val="00C434CF"/>
    <w:pPr>
      <w:autoSpaceDE w:val="0"/>
      <w:autoSpaceDN w:val="0"/>
      <w:adjustRightInd w:val="0"/>
      <w:spacing w:after="0" w:line="240" w:lineRule="auto"/>
    </w:pPr>
    <w:rPr>
      <w:rFonts w:ascii="EUAlbertina" w:hAnsi="EUAlbertina"/>
      <w:sz w:val="24"/>
      <w:szCs w:val="24"/>
    </w:rPr>
  </w:style>
  <w:style w:type="character" w:styleId="Hypertextovodkaz">
    <w:name w:val="Hyperlink"/>
    <w:basedOn w:val="Standardnpsmoodstavce"/>
    <w:uiPriority w:val="99"/>
    <w:unhideWhenUsed/>
    <w:rsid w:val="00A20914"/>
    <w:rPr>
      <w:color w:val="0000FF" w:themeColor="hyperlink"/>
      <w:u w:val="single"/>
    </w:rPr>
  </w:style>
  <w:style w:type="paragraph" w:styleId="Zhlav">
    <w:name w:val="header"/>
    <w:basedOn w:val="Normln"/>
    <w:link w:val="ZhlavChar"/>
    <w:uiPriority w:val="99"/>
    <w:unhideWhenUsed/>
    <w:rsid w:val="007B4F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4F4D"/>
  </w:style>
  <w:style w:type="paragraph" w:styleId="Zpat">
    <w:name w:val="footer"/>
    <w:basedOn w:val="Normln"/>
    <w:link w:val="ZpatChar"/>
    <w:uiPriority w:val="99"/>
    <w:unhideWhenUsed/>
    <w:rsid w:val="007B4F4D"/>
    <w:pPr>
      <w:tabs>
        <w:tab w:val="center" w:pos="4536"/>
        <w:tab w:val="right" w:pos="9072"/>
      </w:tabs>
      <w:spacing w:after="0" w:line="240" w:lineRule="auto"/>
    </w:pPr>
  </w:style>
  <w:style w:type="character" w:customStyle="1" w:styleId="ZpatChar">
    <w:name w:val="Zápatí Char"/>
    <w:basedOn w:val="Standardnpsmoodstavce"/>
    <w:link w:val="Zpat"/>
    <w:uiPriority w:val="99"/>
    <w:rsid w:val="007B4F4D"/>
  </w:style>
  <w:style w:type="character" w:styleId="Sledovanodkaz">
    <w:name w:val="FollowedHyperlink"/>
    <w:basedOn w:val="Standardnpsmoodstavce"/>
    <w:uiPriority w:val="99"/>
    <w:semiHidden/>
    <w:unhideWhenUsed/>
    <w:rsid w:val="001923C4"/>
    <w:rPr>
      <w:color w:val="800080" w:themeColor="followedHyperlink"/>
      <w:u w:val="single"/>
    </w:rPr>
  </w:style>
  <w:style w:type="paragraph" w:styleId="Textbubliny">
    <w:name w:val="Balloon Text"/>
    <w:basedOn w:val="Normln"/>
    <w:link w:val="TextbublinyChar"/>
    <w:uiPriority w:val="99"/>
    <w:semiHidden/>
    <w:unhideWhenUsed/>
    <w:rsid w:val="00BF323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3239"/>
    <w:rPr>
      <w:rFonts w:ascii="Tahoma" w:hAnsi="Tahoma" w:cs="Tahoma"/>
      <w:sz w:val="16"/>
      <w:szCs w:val="16"/>
    </w:rPr>
  </w:style>
  <w:style w:type="character" w:customStyle="1" w:styleId="hps">
    <w:name w:val="hps"/>
    <w:basedOn w:val="Standardnpsmoodstavce"/>
    <w:rsid w:val="00887D87"/>
    <w:rPr>
      <w:rFonts w:cs="Times New Roman"/>
    </w:rPr>
  </w:style>
  <w:style w:type="table" w:styleId="Mkatabulky">
    <w:name w:val="Table Grid"/>
    <w:basedOn w:val="Normlntabulka"/>
    <w:uiPriority w:val="59"/>
    <w:rsid w:val="00887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aliases w:val="bt,text,Body Text2"/>
    <w:basedOn w:val="Normln"/>
    <w:link w:val="ZkladntextChar"/>
    <w:uiPriority w:val="99"/>
    <w:semiHidden/>
    <w:rsid w:val="00931F8D"/>
    <w:pPr>
      <w:spacing w:after="240" w:line="240" w:lineRule="auto"/>
      <w:jc w:val="both"/>
    </w:pPr>
    <w:rPr>
      <w:rFonts w:eastAsia="Times New Roman" w:cs="Times New Roman"/>
      <w:sz w:val="24"/>
      <w:szCs w:val="24"/>
      <w:lang w:eastAsia="cs-CZ"/>
    </w:rPr>
  </w:style>
  <w:style w:type="character" w:customStyle="1" w:styleId="ZkladntextChar">
    <w:name w:val="Základní text Char"/>
    <w:aliases w:val="bt Char,text Char,Body Text2 Char"/>
    <w:basedOn w:val="Standardnpsmoodstavce"/>
    <w:link w:val="Zkladntext"/>
    <w:uiPriority w:val="99"/>
    <w:semiHidden/>
    <w:rsid w:val="00931F8D"/>
    <w:rPr>
      <w:rFonts w:eastAsia="Times New Roman" w:cs="Times New Roman"/>
      <w:sz w:val="24"/>
      <w:szCs w:val="24"/>
      <w:lang w:eastAsia="cs-CZ"/>
    </w:rPr>
  </w:style>
  <w:style w:type="character" w:styleId="Odkaznakoment">
    <w:name w:val="annotation reference"/>
    <w:basedOn w:val="Standardnpsmoodstavce"/>
    <w:uiPriority w:val="99"/>
    <w:semiHidden/>
    <w:unhideWhenUsed/>
    <w:rsid w:val="00004A3A"/>
    <w:rPr>
      <w:sz w:val="16"/>
      <w:szCs w:val="16"/>
    </w:rPr>
  </w:style>
  <w:style w:type="paragraph" w:styleId="Textkomente">
    <w:name w:val="annotation text"/>
    <w:basedOn w:val="Normln"/>
    <w:link w:val="TextkomenteChar"/>
    <w:uiPriority w:val="99"/>
    <w:semiHidden/>
    <w:unhideWhenUsed/>
    <w:rsid w:val="00004A3A"/>
    <w:pPr>
      <w:spacing w:line="240" w:lineRule="auto"/>
    </w:pPr>
    <w:rPr>
      <w:sz w:val="20"/>
      <w:szCs w:val="20"/>
    </w:rPr>
  </w:style>
  <w:style w:type="character" w:customStyle="1" w:styleId="TextkomenteChar">
    <w:name w:val="Text komentáře Char"/>
    <w:basedOn w:val="Standardnpsmoodstavce"/>
    <w:link w:val="Textkomente"/>
    <w:uiPriority w:val="99"/>
    <w:semiHidden/>
    <w:rsid w:val="00004A3A"/>
    <w:rPr>
      <w:sz w:val="20"/>
      <w:szCs w:val="20"/>
    </w:rPr>
  </w:style>
  <w:style w:type="paragraph" w:styleId="Pedmtkomente">
    <w:name w:val="annotation subject"/>
    <w:basedOn w:val="Textkomente"/>
    <w:next w:val="Textkomente"/>
    <w:link w:val="PedmtkomenteChar"/>
    <w:uiPriority w:val="99"/>
    <w:semiHidden/>
    <w:unhideWhenUsed/>
    <w:rsid w:val="00004A3A"/>
    <w:rPr>
      <w:b/>
      <w:bCs/>
    </w:rPr>
  </w:style>
  <w:style w:type="character" w:customStyle="1" w:styleId="PedmtkomenteChar">
    <w:name w:val="Předmět komentáře Char"/>
    <w:basedOn w:val="TextkomenteChar"/>
    <w:link w:val="Pedmtkomente"/>
    <w:uiPriority w:val="99"/>
    <w:semiHidden/>
    <w:rsid w:val="00004A3A"/>
    <w:rPr>
      <w:b/>
      <w:bCs/>
      <w:sz w:val="20"/>
      <w:szCs w:val="20"/>
    </w:rPr>
  </w:style>
  <w:style w:type="character" w:customStyle="1" w:styleId="Nadpis1Char">
    <w:name w:val="Nadpis 1 Char"/>
    <w:basedOn w:val="Standardnpsmoodstavce"/>
    <w:link w:val="Nadpis1"/>
    <w:uiPriority w:val="9"/>
    <w:rsid w:val="009C399D"/>
    <w:rPr>
      <w:rFonts w:eastAsiaTheme="majorEastAsia" w:cstheme="majorBidi"/>
      <w:b/>
      <w:bCs/>
      <w:sz w:val="28"/>
      <w:szCs w:val="28"/>
    </w:rPr>
  </w:style>
  <w:style w:type="character" w:customStyle="1" w:styleId="Nadpis2Char">
    <w:name w:val="Nadpis 2 Char"/>
    <w:basedOn w:val="Standardnpsmoodstavce"/>
    <w:link w:val="Nadpis2"/>
    <w:uiPriority w:val="9"/>
    <w:rsid w:val="00F27CE0"/>
    <w:rPr>
      <w:rFonts w:eastAsiaTheme="majorEastAsia" w:cstheme="majorBidi"/>
      <w:b/>
      <w:bCs/>
      <w:sz w:val="26"/>
      <w:szCs w:val="26"/>
    </w:rPr>
  </w:style>
  <w:style w:type="paragraph" w:styleId="Obsah1">
    <w:name w:val="toc 1"/>
    <w:basedOn w:val="Normln"/>
    <w:next w:val="Normln"/>
    <w:autoRedefine/>
    <w:uiPriority w:val="39"/>
    <w:unhideWhenUsed/>
    <w:rsid w:val="007F155A"/>
    <w:pPr>
      <w:spacing w:after="100"/>
    </w:pPr>
  </w:style>
  <w:style w:type="paragraph" w:styleId="Obsah2">
    <w:name w:val="toc 2"/>
    <w:basedOn w:val="Normln"/>
    <w:next w:val="Normln"/>
    <w:autoRedefine/>
    <w:uiPriority w:val="39"/>
    <w:unhideWhenUsed/>
    <w:rsid w:val="007F155A"/>
    <w:pPr>
      <w:spacing w:after="100"/>
      <w:ind w:left="220"/>
    </w:pPr>
  </w:style>
  <w:style w:type="paragraph" w:styleId="Rozloendokumentu">
    <w:name w:val="Document Map"/>
    <w:basedOn w:val="Normln"/>
    <w:link w:val="RozloendokumentuChar"/>
    <w:uiPriority w:val="99"/>
    <w:semiHidden/>
    <w:unhideWhenUsed/>
    <w:rsid w:val="00E55FFE"/>
    <w:pPr>
      <w:spacing w:after="0" w:line="240" w:lineRule="auto"/>
    </w:pPr>
    <w:rPr>
      <w:rFonts w:ascii="Lucida Grande" w:hAnsi="Lucida Grande"/>
      <w:sz w:val="24"/>
      <w:szCs w:val="24"/>
    </w:rPr>
  </w:style>
  <w:style w:type="character" w:customStyle="1" w:styleId="RozloendokumentuChar">
    <w:name w:val="Rozložení dokumentu Char"/>
    <w:basedOn w:val="Standardnpsmoodstavce"/>
    <w:link w:val="Rozloendokumentu"/>
    <w:uiPriority w:val="99"/>
    <w:semiHidden/>
    <w:rsid w:val="00E55FFE"/>
    <w:rPr>
      <w:rFonts w:ascii="Lucida Grande" w:hAnsi="Lucida Grande"/>
      <w:sz w:val="24"/>
      <w:szCs w:val="24"/>
    </w:rPr>
  </w:style>
  <w:style w:type="character" w:customStyle="1" w:styleId="Nadpis3Char">
    <w:name w:val="Nadpis 3 Char"/>
    <w:basedOn w:val="Standardnpsmoodstavce"/>
    <w:link w:val="Nadpis3"/>
    <w:uiPriority w:val="9"/>
    <w:rsid w:val="00373A58"/>
    <w:rPr>
      <w:rFonts w:ascii="Calibri" w:eastAsiaTheme="majorEastAsia" w:hAnsi="Calibri" w:cstheme="majorBidi"/>
      <w:b/>
      <w:bCs/>
      <w:sz w:val="24"/>
    </w:rPr>
  </w:style>
  <w:style w:type="paragraph" w:styleId="Nadpisobsahu">
    <w:name w:val="TOC Heading"/>
    <w:basedOn w:val="Nadpis1"/>
    <w:next w:val="Normln"/>
    <w:uiPriority w:val="39"/>
    <w:unhideWhenUsed/>
    <w:qFormat/>
    <w:rsid w:val="00786551"/>
    <w:pPr>
      <w:jc w:val="left"/>
      <w:outlineLvl w:val="9"/>
    </w:pPr>
    <w:rPr>
      <w:rFonts w:asciiTheme="majorHAnsi" w:hAnsiTheme="majorHAnsi"/>
      <w:color w:val="365F91" w:themeColor="accent1" w:themeShade="BF"/>
      <w:lang w:val="cs-CZ" w:eastAsia="cs-CZ"/>
    </w:rPr>
  </w:style>
  <w:style w:type="paragraph" w:styleId="Obsah3">
    <w:name w:val="toc 3"/>
    <w:basedOn w:val="Normln"/>
    <w:next w:val="Normln"/>
    <w:autoRedefine/>
    <w:uiPriority w:val="39"/>
    <w:unhideWhenUsed/>
    <w:rsid w:val="00786551"/>
    <w:pPr>
      <w:spacing w:after="100"/>
      <w:ind w:left="440"/>
    </w:pPr>
  </w:style>
  <w:style w:type="paragraph" w:styleId="Textpoznpodarou">
    <w:name w:val="footnote text"/>
    <w:basedOn w:val="Normln"/>
    <w:link w:val="TextpoznpodarouChar"/>
    <w:uiPriority w:val="99"/>
    <w:semiHidden/>
    <w:unhideWhenUsed/>
    <w:rsid w:val="007200C0"/>
    <w:pPr>
      <w:spacing w:after="0" w:line="240" w:lineRule="auto"/>
    </w:pPr>
    <w:rPr>
      <w:rFonts w:eastAsia="Times New Roman" w:cs="Times New Roman"/>
      <w:sz w:val="20"/>
      <w:szCs w:val="20"/>
      <w:lang w:val="cs-CZ"/>
    </w:rPr>
  </w:style>
  <w:style w:type="character" w:customStyle="1" w:styleId="TextpoznpodarouChar">
    <w:name w:val="Text pozn. pod čarou Char"/>
    <w:basedOn w:val="Standardnpsmoodstavce"/>
    <w:link w:val="Textpoznpodarou"/>
    <w:uiPriority w:val="99"/>
    <w:semiHidden/>
    <w:rsid w:val="007200C0"/>
    <w:rPr>
      <w:rFonts w:eastAsia="Times New Roman" w:cs="Times New Roman"/>
      <w:sz w:val="20"/>
      <w:szCs w:val="20"/>
      <w:lang w:val="cs-CZ"/>
    </w:rPr>
  </w:style>
  <w:style w:type="character" w:styleId="Znakapoznpodarou">
    <w:name w:val="footnote reference"/>
    <w:basedOn w:val="Standardnpsmoodstavce"/>
    <w:uiPriority w:val="99"/>
    <w:semiHidden/>
    <w:unhideWhenUsed/>
    <w:rsid w:val="007200C0"/>
    <w:rPr>
      <w:rFonts w:cs="Times New Roman"/>
      <w:vertAlign w:val="superscript"/>
    </w:rPr>
  </w:style>
  <w:style w:type="paragraph" w:styleId="Textvysvtlivek">
    <w:name w:val="endnote text"/>
    <w:basedOn w:val="Normln"/>
    <w:link w:val="TextvysvtlivekChar"/>
    <w:uiPriority w:val="99"/>
    <w:semiHidden/>
    <w:unhideWhenUsed/>
    <w:rsid w:val="007200C0"/>
    <w:pPr>
      <w:spacing w:after="0" w:line="240" w:lineRule="auto"/>
    </w:pPr>
    <w:rPr>
      <w:rFonts w:eastAsia="Times New Roman" w:cs="Times New Roman"/>
      <w:sz w:val="20"/>
      <w:szCs w:val="20"/>
      <w:lang w:val="cs-CZ"/>
    </w:rPr>
  </w:style>
  <w:style w:type="character" w:customStyle="1" w:styleId="TextvysvtlivekChar">
    <w:name w:val="Text vysvětlivek Char"/>
    <w:basedOn w:val="Standardnpsmoodstavce"/>
    <w:link w:val="Textvysvtlivek"/>
    <w:uiPriority w:val="99"/>
    <w:semiHidden/>
    <w:rsid w:val="007200C0"/>
    <w:rPr>
      <w:rFonts w:eastAsia="Times New Roman" w:cs="Times New Roman"/>
      <w:sz w:val="20"/>
      <w:szCs w:val="20"/>
      <w:lang w:val="cs-CZ"/>
    </w:rPr>
  </w:style>
  <w:style w:type="character" w:styleId="Odkaznavysvtlivky">
    <w:name w:val="endnote reference"/>
    <w:basedOn w:val="Standardnpsmoodstavce"/>
    <w:uiPriority w:val="99"/>
    <w:semiHidden/>
    <w:unhideWhenUsed/>
    <w:rsid w:val="007200C0"/>
    <w:rPr>
      <w:rFonts w:cs="Times New Roman"/>
      <w:vertAlign w:val="superscript"/>
    </w:rPr>
  </w:style>
  <w:style w:type="paragraph" w:customStyle="1" w:styleId="Zdrojapozn">
    <w:name w:val="Zdroj a pozn."/>
    <w:basedOn w:val="Normln"/>
    <w:link w:val="ZdrojapoznChar"/>
    <w:qFormat/>
    <w:rsid w:val="007200C0"/>
    <w:pPr>
      <w:spacing w:after="0" w:line="240" w:lineRule="auto"/>
      <w:jc w:val="both"/>
    </w:pPr>
    <w:rPr>
      <w:rFonts w:ascii="Calibri" w:eastAsia="Times New Roman" w:hAnsi="Calibri" w:cs="Times New Roman"/>
      <w:i/>
      <w:sz w:val="20"/>
      <w:szCs w:val="24"/>
      <w:lang w:val="cs-CZ" w:eastAsia="cs-CZ"/>
    </w:rPr>
  </w:style>
  <w:style w:type="character" w:customStyle="1" w:styleId="ZdrojapoznChar">
    <w:name w:val="Zdroj a pozn. Char"/>
    <w:basedOn w:val="Standardnpsmoodstavce"/>
    <w:link w:val="Zdrojapozn"/>
    <w:rsid w:val="007200C0"/>
    <w:rPr>
      <w:rFonts w:ascii="Calibri" w:eastAsia="Times New Roman" w:hAnsi="Calibri" w:cs="Times New Roman"/>
      <w:i/>
      <w:sz w:val="20"/>
      <w:szCs w:val="24"/>
      <w:lang w:val="cs-CZ" w:eastAsia="cs-CZ"/>
    </w:rPr>
  </w:style>
  <w:style w:type="table" w:customStyle="1" w:styleId="Mkatabulky1">
    <w:name w:val="Mřížka tabulky1"/>
    <w:basedOn w:val="Normlntabulka"/>
    <w:next w:val="Mkatabulky"/>
    <w:uiPriority w:val="59"/>
    <w:rsid w:val="002C3FA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semiHidden/>
    <w:unhideWhenUsed/>
    <w:rsid w:val="0066232D"/>
    <w:pPr>
      <w:spacing w:before="100" w:beforeAutospacing="1" w:after="100" w:afterAutospacing="1" w:line="240" w:lineRule="auto"/>
    </w:pPr>
    <w:rPr>
      <w:rFonts w:ascii="Times New Roman" w:eastAsiaTheme="minorEastAsia" w:hAnsi="Times New Roman" w:cs="Times New Roman"/>
      <w:sz w:val="24"/>
      <w:szCs w:val="24"/>
      <w:lang w:val="cs-CZ" w:eastAsia="cs-CZ"/>
    </w:rPr>
  </w:style>
  <w:style w:type="character" w:customStyle="1" w:styleId="gt-icon-text1">
    <w:name w:val="gt-icon-text1"/>
    <w:rsid w:val="00CA7077"/>
  </w:style>
  <w:style w:type="paragraph" w:styleId="Revize">
    <w:name w:val="Revision"/>
    <w:hidden/>
    <w:uiPriority w:val="99"/>
    <w:semiHidden/>
    <w:rsid w:val="00CA2021"/>
    <w:pPr>
      <w:spacing w:after="0" w:line="240" w:lineRule="auto"/>
    </w:pPr>
  </w:style>
  <w:style w:type="table" w:customStyle="1" w:styleId="Mkatabulky2">
    <w:name w:val="Mřížka tabulky2"/>
    <w:basedOn w:val="Normlntabulka"/>
    <w:next w:val="Mkatabulky"/>
    <w:uiPriority w:val="59"/>
    <w:rsid w:val="000D6F1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an9">
    <w:name w:val="span9"/>
    <w:basedOn w:val="Standardnpsmoodstavce"/>
    <w:rsid w:val="000D6F16"/>
    <w:rPr>
      <w:rFonts w:cs="Times New Roman"/>
    </w:rPr>
  </w:style>
  <w:style w:type="paragraph" w:styleId="Prosttext">
    <w:name w:val="Plain Text"/>
    <w:basedOn w:val="Normln"/>
    <w:link w:val="ProsttextChar"/>
    <w:uiPriority w:val="99"/>
    <w:unhideWhenUsed/>
    <w:rsid w:val="00AB3186"/>
    <w:pPr>
      <w:spacing w:after="0" w:line="240" w:lineRule="auto"/>
    </w:pPr>
    <w:rPr>
      <w:rFonts w:ascii="Calibri" w:hAnsi="Calibri"/>
      <w:szCs w:val="21"/>
      <w:lang w:val="en-GB"/>
    </w:rPr>
  </w:style>
  <w:style w:type="character" w:customStyle="1" w:styleId="ProsttextChar">
    <w:name w:val="Prostý text Char"/>
    <w:basedOn w:val="Standardnpsmoodstavce"/>
    <w:link w:val="Prosttext"/>
    <w:uiPriority w:val="99"/>
    <w:rsid w:val="00AB3186"/>
    <w:rPr>
      <w:rFonts w:ascii="Calibri" w:hAnsi="Calibri"/>
      <w:szCs w:val="21"/>
      <w:lang w:val="en-GB"/>
    </w:rPr>
  </w:style>
  <w:style w:type="character" w:customStyle="1" w:styleId="apple-converted-space">
    <w:name w:val="apple-converted-space"/>
    <w:basedOn w:val="Standardnpsmoodstavce"/>
    <w:rsid w:val="00997EA8"/>
  </w:style>
  <w:style w:type="character" w:styleId="Siln">
    <w:name w:val="Strong"/>
    <w:basedOn w:val="Standardnpsmoodstavce"/>
    <w:uiPriority w:val="22"/>
    <w:qFormat/>
    <w:rsid w:val="00212BCB"/>
    <w:rPr>
      <w:b/>
      <w:bCs/>
    </w:rPr>
  </w:style>
  <w:style w:type="paragraph" w:customStyle="1" w:styleId="Pa9">
    <w:name w:val="Pa9"/>
    <w:basedOn w:val="Normln"/>
    <w:next w:val="Normln"/>
    <w:uiPriority w:val="99"/>
    <w:rsid w:val="00B6298B"/>
    <w:pPr>
      <w:widowControl w:val="0"/>
      <w:autoSpaceDE w:val="0"/>
      <w:autoSpaceDN w:val="0"/>
      <w:adjustRightInd w:val="0"/>
      <w:spacing w:after="0" w:line="211" w:lineRule="atLeast"/>
    </w:pPr>
    <w:rPr>
      <w:rFonts w:ascii="Calibri" w:eastAsiaTheme="minorEastAsia" w:hAnsi="Calibri"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4780">
      <w:bodyDiv w:val="1"/>
      <w:marLeft w:val="0"/>
      <w:marRight w:val="0"/>
      <w:marTop w:val="0"/>
      <w:marBottom w:val="0"/>
      <w:divBdr>
        <w:top w:val="none" w:sz="0" w:space="0" w:color="auto"/>
        <w:left w:val="none" w:sz="0" w:space="0" w:color="auto"/>
        <w:bottom w:val="none" w:sz="0" w:space="0" w:color="auto"/>
        <w:right w:val="none" w:sz="0" w:space="0" w:color="auto"/>
      </w:divBdr>
    </w:div>
    <w:div w:id="85197099">
      <w:bodyDiv w:val="1"/>
      <w:marLeft w:val="0"/>
      <w:marRight w:val="0"/>
      <w:marTop w:val="0"/>
      <w:marBottom w:val="0"/>
      <w:divBdr>
        <w:top w:val="none" w:sz="0" w:space="0" w:color="auto"/>
        <w:left w:val="none" w:sz="0" w:space="0" w:color="auto"/>
        <w:bottom w:val="none" w:sz="0" w:space="0" w:color="auto"/>
        <w:right w:val="none" w:sz="0" w:space="0" w:color="auto"/>
      </w:divBdr>
      <w:divsChild>
        <w:div w:id="1380012258">
          <w:marLeft w:val="0"/>
          <w:marRight w:val="0"/>
          <w:marTop w:val="0"/>
          <w:marBottom w:val="0"/>
          <w:divBdr>
            <w:top w:val="none" w:sz="0" w:space="0" w:color="auto"/>
            <w:left w:val="none" w:sz="0" w:space="0" w:color="auto"/>
            <w:bottom w:val="none" w:sz="0" w:space="0" w:color="auto"/>
            <w:right w:val="none" w:sz="0" w:space="0" w:color="auto"/>
          </w:divBdr>
          <w:divsChild>
            <w:div w:id="134295054">
              <w:marLeft w:val="0"/>
              <w:marRight w:val="0"/>
              <w:marTop w:val="0"/>
              <w:marBottom w:val="0"/>
              <w:divBdr>
                <w:top w:val="none" w:sz="0" w:space="0" w:color="auto"/>
                <w:left w:val="none" w:sz="0" w:space="0" w:color="auto"/>
                <w:bottom w:val="none" w:sz="0" w:space="0" w:color="auto"/>
                <w:right w:val="none" w:sz="0" w:space="0" w:color="auto"/>
              </w:divBdr>
              <w:divsChild>
                <w:div w:id="134836012">
                  <w:marLeft w:val="0"/>
                  <w:marRight w:val="0"/>
                  <w:marTop w:val="0"/>
                  <w:marBottom w:val="0"/>
                  <w:divBdr>
                    <w:top w:val="none" w:sz="0" w:space="0" w:color="auto"/>
                    <w:left w:val="none" w:sz="0" w:space="0" w:color="auto"/>
                    <w:bottom w:val="none" w:sz="0" w:space="0" w:color="auto"/>
                    <w:right w:val="none" w:sz="0" w:space="0" w:color="auto"/>
                  </w:divBdr>
                  <w:divsChild>
                    <w:div w:id="755396195">
                      <w:marLeft w:val="600"/>
                      <w:marRight w:val="5400"/>
                      <w:marTop w:val="600"/>
                      <w:marBottom w:val="0"/>
                      <w:divBdr>
                        <w:top w:val="none" w:sz="0" w:space="0" w:color="auto"/>
                        <w:left w:val="none" w:sz="0" w:space="0" w:color="auto"/>
                        <w:bottom w:val="none" w:sz="0" w:space="0" w:color="auto"/>
                        <w:right w:val="none" w:sz="0" w:space="0" w:color="auto"/>
                      </w:divBdr>
                      <w:divsChild>
                        <w:div w:id="490291526">
                          <w:marLeft w:val="0"/>
                          <w:marRight w:val="0"/>
                          <w:marTop w:val="0"/>
                          <w:marBottom w:val="0"/>
                          <w:divBdr>
                            <w:top w:val="none" w:sz="0" w:space="0" w:color="auto"/>
                            <w:left w:val="none" w:sz="0" w:space="0" w:color="auto"/>
                            <w:bottom w:val="none" w:sz="0" w:space="0" w:color="auto"/>
                            <w:right w:val="none" w:sz="0" w:space="0" w:color="auto"/>
                          </w:divBdr>
                          <w:divsChild>
                            <w:div w:id="1355568815">
                              <w:marLeft w:val="0"/>
                              <w:marRight w:val="0"/>
                              <w:marTop w:val="0"/>
                              <w:marBottom w:val="0"/>
                              <w:divBdr>
                                <w:top w:val="none" w:sz="0" w:space="0" w:color="auto"/>
                                <w:left w:val="none" w:sz="0" w:space="0" w:color="auto"/>
                                <w:bottom w:val="none" w:sz="0" w:space="0" w:color="auto"/>
                                <w:right w:val="none" w:sz="0" w:space="0" w:color="auto"/>
                              </w:divBdr>
                              <w:divsChild>
                                <w:div w:id="8431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9464">
      <w:bodyDiv w:val="1"/>
      <w:marLeft w:val="0"/>
      <w:marRight w:val="0"/>
      <w:marTop w:val="0"/>
      <w:marBottom w:val="0"/>
      <w:divBdr>
        <w:top w:val="none" w:sz="0" w:space="0" w:color="auto"/>
        <w:left w:val="none" w:sz="0" w:space="0" w:color="auto"/>
        <w:bottom w:val="none" w:sz="0" w:space="0" w:color="auto"/>
        <w:right w:val="none" w:sz="0" w:space="0" w:color="auto"/>
      </w:divBdr>
    </w:div>
    <w:div w:id="187567084">
      <w:bodyDiv w:val="1"/>
      <w:marLeft w:val="0"/>
      <w:marRight w:val="0"/>
      <w:marTop w:val="0"/>
      <w:marBottom w:val="0"/>
      <w:divBdr>
        <w:top w:val="none" w:sz="0" w:space="0" w:color="auto"/>
        <w:left w:val="none" w:sz="0" w:space="0" w:color="auto"/>
        <w:bottom w:val="none" w:sz="0" w:space="0" w:color="auto"/>
        <w:right w:val="none" w:sz="0" w:space="0" w:color="auto"/>
      </w:divBdr>
    </w:div>
    <w:div w:id="230427847">
      <w:bodyDiv w:val="1"/>
      <w:marLeft w:val="0"/>
      <w:marRight w:val="0"/>
      <w:marTop w:val="0"/>
      <w:marBottom w:val="0"/>
      <w:divBdr>
        <w:top w:val="none" w:sz="0" w:space="0" w:color="auto"/>
        <w:left w:val="none" w:sz="0" w:space="0" w:color="auto"/>
        <w:bottom w:val="none" w:sz="0" w:space="0" w:color="auto"/>
        <w:right w:val="none" w:sz="0" w:space="0" w:color="auto"/>
      </w:divBdr>
    </w:div>
    <w:div w:id="258490463">
      <w:bodyDiv w:val="1"/>
      <w:marLeft w:val="0"/>
      <w:marRight w:val="0"/>
      <w:marTop w:val="0"/>
      <w:marBottom w:val="0"/>
      <w:divBdr>
        <w:top w:val="none" w:sz="0" w:space="0" w:color="auto"/>
        <w:left w:val="none" w:sz="0" w:space="0" w:color="auto"/>
        <w:bottom w:val="none" w:sz="0" w:space="0" w:color="auto"/>
        <w:right w:val="none" w:sz="0" w:space="0" w:color="auto"/>
      </w:divBdr>
      <w:divsChild>
        <w:div w:id="265583919">
          <w:marLeft w:val="1138"/>
          <w:marRight w:val="0"/>
          <w:marTop w:val="115"/>
          <w:marBottom w:val="0"/>
          <w:divBdr>
            <w:top w:val="none" w:sz="0" w:space="0" w:color="auto"/>
            <w:left w:val="none" w:sz="0" w:space="0" w:color="auto"/>
            <w:bottom w:val="none" w:sz="0" w:space="0" w:color="auto"/>
            <w:right w:val="none" w:sz="0" w:space="0" w:color="auto"/>
          </w:divBdr>
        </w:div>
        <w:div w:id="421493872">
          <w:marLeft w:val="562"/>
          <w:marRight w:val="0"/>
          <w:marTop w:val="115"/>
          <w:marBottom w:val="0"/>
          <w:divBdr>
            <w:top w:val="none" w:sz="0" w:space="0" w:color="auto"/>
            <w:left w:val="none" w:sz="0" w:space="0" w:color="auto"/>
            <w:bottom w:val="none" w:sz="0" w:space="0" w:color="auto"/>
            <w:right w:val="none" w:sz="0" w:space="0" w:color="auto"/>
          </w:divBdr>
        </w:div>
        <w:div w:id="426080026">
          <w:marLeft w:val="562"/>
          <w:marRight w:val="0"/>
          <w:marTop w:val="115"/>
          <w:marBottom w:val="0"/>
          <w:divBdr>
            <w:top w:val="none" w:sz="0" w:space="0" w:color="auto"/>
            <w:left w:val="none" w:sz="0" w:space="0" w:color="auto"/>
            <w:bottom w:val="none" w:sz="0" w:space="0" w:color="auto"/>
            <w:right w:val="none" w:sz="0" w:space="0" w:color="auto"/>
          </w:divBdr>
        </w:div>
        <w:div w:id="815222028">
          <w:marLeft w:val="1138"/>
          <w:marRight w:val="0"/>
          <w:marTop w:val="115"/>
          <w:marBottom w:val="0"/>
          <w:divBdr>
            <w:top w:val="none" w:sz="0" w:space="0" w:color="auto"/>
            <w:left w:val="none" w:sz="0" w:space="0" w:color="auto"/>
            <w:bottom w:val="none" w:sz="0" w:space="0" w:color="auto"/>
            <w:right w:val="none" w:sz="0" w:space="0" w:color="auto"/>
          </w:divBdr>
        </w:div>
        <w:div w:id="1847285950">
          <w:marLeft w:val="562"/>
          <w:marRight w:val="0"/>
          <w:marTop w:val="115"/>
          <w:marBottom w:val="0"/>
          <w:divBdr>
            <w:top w:val="none" w:sz="0" w:space="0" w:color="auto"/>
            <w:left w:val="none" w:sz="0" w:space="0" w:color="auto"/>
            <w:bottom w:val="none" w:sz="0" w:space="0" w:color="auto"/>
            <w:right w:val="none" w:sz="0" w:space="0" w:color="auto"/>
          </w:divBdr>
        </w:div>
      </w:divsChild>
    </w:div>
    <w:div w:id="473329213">
      <w:bodyDiv w:val="1"/>
      <w:marLeft w:val="0"/>
      <w:marRight w:val="0"/>
      <w:marTop w:val="0"/>
      <w:marBottom w:val="0"/>
      <w:divBdr>
        <w:top w:val="none" w:sz="0" w:space="0" w:color="auto"/>
        <w:left w:val="none" w:sz="0" w:space="0" w:color="auto"/>
        <w:bottom w:val="none" w:sz="0" w:space="0" w:color="auto"/>
        <w:right w:val="none" w:sz="0" w:space="0" w:color="auto"/>
      </w:divBdr>
      <w:divsChild>
        <w:div w:id="1283147595">
          <w:marLeft w:val="0"/>
          <w:marRight w:val="0"/>
          <w:marTop w:val="0"/>
          <w:marBottom w:val="0"/>
          <w:divBdr>
            <w:top w:val="none" w:sz="0" w:space="0" w:color="auto"/>
            <w:left w:val="none" w:sz="0" w:space="0" w:color="auto"/>
            <w:bottom w:val="none" w:sz="0" w:space="0" w:color="auto"/>
            <w:right w:val="none" w:sz="0" w:space="0" w:color="auto"/>
          </w:divBdr>
          <w:divsChild>
            <w:div w:id="1215433764">
              <w:marLeft w:val="0"/>
              <w:marRight w:val="0"/>
              <w:marTop w:val="0"/>
              <w:marBottom w:val="0"/>
              <w:divBdr>
                <w:top w:val="none" w:sz="0" w:space="0" w:color="auto"/>
                <w:left w:val="none" w:sz="0" w:space="0" w:color="auto"/>
                <w:bottom w:val="none" w:sz="0" w:space="0" w:color="auto"/>
                <w:right w:val="none" w:sz="0" w:space="0" w:color="auto"/>
              </w:divBdr>
              <w:divsChild>
                <w:div w:id="738552468">
                  <w:marLeft w:val="0"/>
                  <w:marRight w:val="0"/>
                  <w:marTop w:val="0"/>
                  <w:marBottom w:val="0"/>
                  <w:divBdr>
                    <w:top w:val="none" w:sz="0" w:space="0" w:color="auto"/>
                    <w:left w:val="none" w:sz="0" w:space="0" w:color="auto"/>
                    <w:bottom w:val="none" w:sz="0" w:space="0" w:color="auto"/>
                    <w:right w:val="none" w:sz="0" w:space="0" w:color="auto"/>
                  </w:divBdr>
                  <w:divsChild>
                    <w:div w:id="1701468781">
                      <w:marLeft w:val="0"/>
                      <w:marRight w:val="0"/>
                      <w:marTop w:val="0"/>
                      <w:marBottom w:val="0"/>
                      <w:divBdr>
                        <w:top w:val="none" w:sz="0" w:space="0" w:color="auto"/>
                        <w:left w:val="none" w:sz="0" w:space="0" w:color="auto"/>
                        <w:bottom w:val="none" w:sz="0" w:space="0" w:color="auto"/>
                        <w:right w:val="none" w:sz="0" w:space="0" w:color="auto"/>
                      </w:divBdr>
                      <w:divsChild>
                        <w:div w:id="868835237">
                          <w:marLeft w:val="0"/>
                          <w:marRight w:val="0"/>
                          <w:marTop w:val="0"/>
                          <w:marBottom w:val="0"/>
                          <w:divBdr>
                            <w:top w:val="none" w:sz="0" w:space="0" w:color="auto"/>
                            <w:left w:val="none" w:sz="0" w:space="0" w:color="auto"/>
                            <w:bottom w:val="none" w:sz="0" w:space="0" w:color="auto"/>
                            <w:right w:val="none" w:sz="0" w:space="0" w:color="auto"/>
                          </w:divBdr>
                          <w:divsChild>
                            <w:div w:id="1252159100">
                              <w:marLeft w:val="0"/>
                              <w:marRight w:val="0"/>
                              <w:marTop w:val="0"/>
                              <w:marBottom w:val="0"/>
                              <w:divBdr>
                                <w:top w:val="none" w:sz="0" w:space="0" w:color="auto"/>
                                <w:left w:val="none" w:sz="0" w:space="0" w:color="auto"/>
                                <w:bottom w:val="none" w:sz="0" w:space="0" w:color="auto"/>
                                <w:right w:val="none" w:sz="0" w:space="0" w:color="auto"/>
                              </w:divBdr>
                              <w:divsChild>
                                <w:div w:id="1139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359902">
      <w:bodyDiv w:val="1"/>
      <w:marLeft w:val="0"/>
      <w:marRight w:val="0"/>
      <w:marTop w:val="0"/>
      <w:marBottom w:val="0"/>
      <w:divBdr>
        <w:top w:val="none" w:sz="0" w:space="0" w:color="auto"/>
        <w:left w:val="none" w:sz="0" w:space="0" w:color="auto"/>
        <w:bottom w:val="none" w:sz="0" w:space="0" w:color="auto"/>
        <w:right w:val="none" w:sz="0" w:space="0" w:color="auto"/>
      </w:divBdr>
    </w:div>
    <w:div w:id="803236924">
      <w:bodyDiv w:val="1"/>
      <w:marLeft w:val="0"/>
      <w:marRight w:val="0"/>
      <w:marTop w:val="0"/>
      <w:marBottom w:val="0"/>
      <w:divBdr>
        <w:top w:val="none" w:sz="0" w:space="0" w:color="auto"/>
        <w:left w:val="none" w:sz="0" w:space="0" w:color="auto"/>
        <w:bottom w:val="none" w:sz="0" w:space="0" w:color="auto"/>
        <w:right w:val="none" w:sz="0" w:space="0" w:color="auto"/>
      </w:divBdr>
      <w:divsChild>
        <w:div w:id="1621913959">
          <w:marLeft w:val="0"/>
          <w:marRight w:val="0"/>
          <w:marTop w:val="0"/>
          <w:marBottom w:val="0"/>
          <w:divBdr>
            <w:top w:val="none" w:sz="0" w:space="0" w:color="auto"/>
            <w:left w:val="none" w:sz="0" w:space="0" w:color="auto"/>
            <w:bottom w:val="none" w:sz="0" w:space="0" w:color="auto"/>
            <w:right w:val="none" w:sz="0" w:space="0" w:color="auto"/>
          </w:divBdr>
          <w:divsChild>
            <w:div w:id="14699955">
              <w:marLeft w:val="0"/>
              <w:marRight w:val="0"/>
              <w:marTop w:val="0"/>
              <w:marBottom w:val="0"/>
              <w:divBdr>
                <w:top w:val="none" w:sz="0" w:space="0" w:color="auto"/>
                <w:left w:val="none" w:sz="0" w:space="0" w:color="auto"/>
                <w:bottom w:val="none" w:sz="0" w:space="0" w:color="auto"/>
                <w:right w:val="none" w:sz="0" w:space="0" w:color="auto"/>
              </w:divBdr>
              <w:divsChild>
                <w:div w:id="9604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09990">
      <w:bodyDiv w:val="1"/>
      <w:marLeft w:val="0"/>
      <w:marRight w:val="0"/>
      <w:marTop w:val="0"/>
      <w:marBottom w:val="0"/>
      <w:divBdr>
        <w:top w:val="none" w:sz="0" w:space="0" w:color="auto"/>
        <w:left w:val="none" w:sz="0" w:space="0" w:color="auto"/>
        <w:bottom w:val="none" w:sz="0" w:space="0" w:color="auto"/>
        <w:right w:val="none" w:sz="0" w:space="0" w:color="auto"/>
      </w:divBdr>
    </w:div>
    <w:div w:id="881018263">
      <w:bodyDiv w:val="1"/>
      <w:marLeft w:val="0"/>
      <w:marRight w:val="0"/>
      <w:marTop w:val="0"/>
      <w:marBottom w:val="0"/>
      <w:divBdr>
        <w:top w:val="none" w:sz="0" w:space="0" w:color="auto"/>
        <w:left w:val="none" w:sz="0" w:space="0" w:color="auto"/>
        <w:bottom w:val="none" w:sz="0" w:space="0" w:color="auto"/>
        <w:right w:val="none" w:sz="0" w:space="0" w:color="auto"/>
      </w:divBdr>
    </w:div>
    <w:div w:id="941491450">
      <w:bodyDiv w:val="1"/>
      <w:marLeft w:val="0"/>
      <w:marRight w:val="0"/>
      <w:marTop w:val="0"/>
      <w:marBottom w:val="0"/>
      <w:divBdr>
        <w:top w:val="none" w:sz="0" w:space="0" w:color="auto"/>
        <w:left w:val="none" w:sz="0" w:space="0" w:color="auto"/>
        <w:bottom w:val="none" w:sz="0" w:space="0" w:color="auto"/>
        <w:right w:val="none" w:sz="0" w:space="0" w:color="auto"/>
      </w:divBdr>
    </w:div>
    <w:div w:id="1223374174">
      <w:bodyDiv w:val="1"/>
      <w:marLeft w:val="0"/>
      <w:marRight w:val="0"/>
      <w:marTop w:val="0"/>
      <w:marBottom w:val="0"/>
      <w:divBdr>
        <w:top w:val="none" w:sz="0" w:space="0" w:color="auto"/>
        <w:left w:val="none" w:sz="0" w:space="0" w:color="auto"/>
        <w:bottom w:val="none" w:sz="0" w:space="0" w:color="auto"/>
        <w:right w:val="none" w:sz="0" w:space="0" w:color="auto"/>
      </w:divBdr>
    </w:div>
    <w:div w:id="1243643009">
      <w:bodyDiv w:val="1"/>
      <w:marLeft w:val="0"/>
      <w:marRight w:val="0"/>
      <w:marTop w:val="0"/>
      <w:marBottom w:val="0"/>
      <w:divBdr>
        <w:top w:val="none" w:sz="0" w:space="0" w:color="auto"/>
        <w:left w:val="none" w:sz="0" w:space="0" w:color="auto"/>
        <w:bottom w:val="none" w:sz="0" w:space="0" w:color="auto"/>
        <w:right w:val="none" w:sz="0" w:space="0" w:color="auto"/>
      </w:divBdr>
    </w:div>
    <w:div w:id="1247113319">
      <w:bodyDiv w:val="1"/>
      <w:marLeft w:val="0"/>
      <w:marRight w:val="0"/>
      <w:marTop w:val="0"/>
      <w:marBottom w:val="0"/>
      <w:divBdr>
        <w:top w:val="none" w:sz="0" w:space="0" w:color="auto"/>
        <w:left w:val="none" w:sz="0" w:space="0" w:color="auto"/>
        <w:bottom w:val="none" w:sz="0" w:space="0" w:color="auto"/>
        <w:right w:val="none" w:sz="0" w:space="0" w:color="auto"/>
      </w:divBdr>
    </w:div>
    <w:div w:id="1418359178">
      <w:bodyDiv w:val="1"/>
      <w:marLeft w:val="0"/>
      <w:marRight w:val="0"/>
      <w:marTop w:val="0"/>
      <w:marBottom w:val="0"/>
      <w:divBdr>
        <w:top w:val="none" w:sz="0" w:space="0" w:color="auto"/>
        <w:left w:val="none" w:sz="0" w:space="0" w:color="auto"/>
        <w:bottom w:val="none" w:sz="0" w:space="0" w:color="auto"/>
        <w:right w:val="none" w:sz="0" w:space="0" w:color="auto"/>
      </w:divBdr>
    </w:div>
    <w:div w:id="1481925094">
      <w:bodyDiv w:val="1"/>
      <w:marLeft w:val="0"/>
      <w:marRight w:val="0"/>
      <w:marTop w:val="0"/>
      <w:marBottom w:val="0"/>
      <w:divBdr>
        <w:top w:val="none" w:sz="0" w:space="0" w:color="auto"/>
        <w:left w:val="none" w:sz="0" w:space="0" w:color="auto"/>
        <w:bottom w:val="none" w:sz="0" w:space="0" w:color="auto"/>
        <w:right w:val="none" w:sz="0" w:space="0" w:color="auto"/>
      </w:divBdr>
    </w:div>
    <w:div w:id="1502236506">
      <w:bodyDiv w:val="1"/>
      <w:marLeft w:val="0"/>
      <w:marRight w:val="0"/>
      <w:marTop w:val="0"/>
      <w:marBottom w:val="0"/>
      <w:divBdr>
        <w:top w:val="none" w:sz="0" w:space="0" w:color="auto"/>
        <w:left w:val="none" w:sz="0" w:space="0" w:color="auto"/>
        <w:bottom w:val="none" w:sz="0" w:space="0" w:color="auto"/>
        <w:right w:val="none" w:sz="0" w:space="0" w:color="auto"/>
      </w:divBdr>
    </w:div>
    <w:div w:id="1659071650">
      <w:bodyDiv w:val="1"/>
      <w:marLeft w:val="0"/>
      <w:marRight w:val="0"/>
      <w:marTop w:val="0"/>
      <w:marBottom w:val="0"/>
      <w:divBdr>
        <w:top w:val="none" w:sz="0" w:space="0" w:color="auto"/>
        <w:left w:val="none" w:sz="0" w:space="0" w:color="auto"/>
        <w:bottom w:val="none" w:sz="0" w:space="0" w:color="auto"/>
        <w:right w:val="none" w:sz="0" w:space="0" w:color="auto"/>
      </w:divBdr>
    </w:div>
    <w:div w:id="1827819719">
      <w:bodyDiv w:val="1"/>
      <w:marLeft w:val="0"/>
      <w:marRight w:val="0"/>
      <w:marTop w:val="0"/>
      <w:marBottom w:val="0"/>
      <w:divBdr>
        <w:top w:val="none" w:sz="0" w:space="0" w:color="auto"/>
        <w:left w:val="none" w:sz="0" w:space="0" w:color="auto"/>
        <w:bottom w:val="none" w:sz="0" w:space="0" w:color="auto"/>
        <w:right w:val="none" w:sz="0" w:space="0" w:color="auto"/>
      </w:divBdr>
    </w:div>
    <w:div w:id="1855535498">
      <w:bodyDiv w:val="1"/>
      <w:marLeft w:val="0"/>
      <w:marRight w:val="0"/>
      <w:marTop w:val="0"/>
      <w:marBottom w:val="0"/>
      <w:divBdr>
        <w:top w:val="none" w:sz="0" w:space="0" w:color="auto"/>
        <w:left w:val="none" w:sz="0" w:space="0" w:color="auto"/>
        <w:bottom w:val="none" w:sz="0" w:space="0" w:color="auto"/>
        <w:right w:val="none" w:sz="0" w:space="0" w:color="auto"/>
      </w:divBdr>
    </w:div>
    <w:div w:id="1903058822">
      <w:bodyDiv w:val="1"/>
      <w:marLeft w:val="0"/>
      <w:marRight w:val="0"/>
      <w:marTop w:val="0"/>
      <w:marBottom w:val="0"/>
      <w:divBdr>
        <w:top w:val="none" w:sz="0" w:space="0" w:color="auto"/>
        <w:left w:val="none" w:sz="0" w:space="0" w:color="auto"/>
        <w:bottom w:val="none" w:sz="0" w:space="0" w:color="auto"/>
        <w:right w:val="none" w:sz="0" w:space="0" w:color="auto"/>
      </w:divBdr>
      <w:divsChild>
        <w:div w:id="1055541933">
          <w:marLeft w:val="0"/>
          <w:marRight w:val="0"/>
          <w:marTop w:val="0"/>
          <w:marBottom w:val="0"/>
          <w:divBdr>
            <w:top w:val="none" w:sz="0" w:space="0" w:color="auto"/>
            <w:left w:val="none" w:sz="0" w:space="0" w:color="auto"/>
            <w:bottom w:val="none" w:sz="0" w:space="0" w:color="auto"/>
            <w:right w:val="none" w:sz="0" w:space="0" w:color="auto"/>
          </w:divBdr>
          <w:divsChild>
            <w:div w:id="1213031359">
              <w:marLeft w:val="0"/>
              <w:marRight w:val="0"/>
              <w:marTop w:val="0"/>
              <w:marBottom w:val="0"/>
              <w:divBdr>
                <w:top w:val="none" w:sz="0" w:space="0" w:color="auto"/>
                <w:left w:val="none" w:sz="0" w:space="0" w:color="auto"/>
                <w:bottom w:val="none" w:sz="0" w:space="0" w:color="auto"/>
                <w:right w:val="none" w:sz="0" w:space="0" w:color="auto"/>
              </w:divBdr>
              <w:divsChild>
                <w:div w:id="4684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8936">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379668685">
          <w:marLeft w:val="0"/>
          <w:marRight w:val="0"/>
          <w:marTop w:val="150"/>
          <w:marBottom w:val="100"/>
          <w:divBdr>
            <w:top w:val="none" w:sz="0" w:space="0" w:color="auto"/>
            <w:left w:val="none" w:sz="0" w:space="0" w:color="auto"/>
            <w:bottom w:val="none" w:sz="0" w:space="0" w:color="auto"/>
            <w:right w:val="none" w:sz="0" w:space="0" w:color="auto"/>
          </w:divBdr>
          <w:divsChild>
            <w:div w:id="646323069">
              <w:marLeft w:val="-225"/>
              <w:marRight w:val="-375"/>
              <w:marTop w:val="0"/>
              <w:marBottom w:val="0"/>
              <w:divBdr>
                <w:top w:val="none" w:sz="0" w:space="0" w:color="auto"/>
                <w:left w:val="none" w:sz="0" w:space="0" w:color="auto"/>
                <w:bottom w:val="none" w:sz="0" w:space="0" w:color="auto"/>
                <w:right w:val="none" w:sz="0" w:space="0" w:color="auto"/>
              </w:divBdr>
              <w:divsChild>
                <w:div w:id="1649750881">
                  <w:marLeft w:val="0"/>
                  <w:marRight w:val="0"/>
                  <w:marTop w:val="0"/>
                  <w:marBottom w:val="0"/>
                  <w:divBdr>
                    <w:top w:val="none" w:sz="0" w:space="0" w:color="auto"/>
                    <w:left w:val="none" w:sz="0" w:space="0" w:color="auto"/>
                    <w:bottom w:val="none" w:sz="0" w:space="0" w:color="auto"/>
                    <w:right w:val="none" w:sz="0" w:space="0" w:color="auto"/>
                  </w:divBdr>
                  <w:divsChild>
                    <w:div w:id="1197305296">
                      <w:marLeft w:val="-225"/>
                      <w:marRight w:val="-375"/>
                      <w:marTop w:val="0"/>
                      <w:marBottom w:val="0"/>
                      <w:divBdr>
                        <w:top w:val="none" w:sz="0" w:space="0" w:color="auto"/>
                        <w:left w:val="none" w:sz="0" w:space="0" w:color="auto"/>
                        <w:bottom w:val="none" w:sz="0" w:space="0" w:color="auto"/>
                        <w:right w:val="none" w:sz="0" w:space="0" w:color="auto"/>
                      </w:divBdr>
                      <w:divsChild>
                        <w:div w:id="324286083">
                          <w:marLeft w:val="0"/>
                          <w:marRight w:val="0"/>
                          <w:marTop w:val="0"/>
                          <w:marBottom w:val="0"/>
                          <w:divBdr>
                            <w:top w:val="none" w:sz="0" w:space="0" w:color="auto"/>
                            <w:left w:val="none" w:sz="0" w:space="0" w:color="auto"/>
                            <w:bottom w:val="none" w:sz="0" w:space="0" w:color="auto"/>
                            <w:right w:val="none" w:sz="0" w:space="0" w:color="auto"/>
                          </w:divBdr>
                          <w:divsChild>
                            <w:div w:id="1416245429">
                              <w:marLeft w:val="0"/>
                              <w:marRight w:val="0"/>
                              <w:marTop w:val="0"/>
                              <w:marBottom w:val="0"/>
                              <w:divBdr>
                                <w:top w:val="none" w:sz="0" w:space="0" w:color="auto"/>
                                <w:left w:val="none" w:sz="0" w:space="0" w:color="auto"/>
                                <w:bottom w:val="none" w:sz="0" w:space="0" w:color="auto"/>
                                <w:right w:val="none" w:sz="0" w:space="0" w:color="auto"/>
                              </w:divBdr>
                              <w:divsChild>
                                <w:div w:id="1499081429">
                                  <w:marLeft w:val="0"/>
                                  <w:marRight w:val="0"/>
                                  <w:marTop w:val="0"/>
                                  <w:marBottom w:val="0"/>
                                  <w:divBdr>
                                    <w:top w:val="none" w:sz="0" w:space="0" w:color="auto"/>
                                    <w:left w:val="none" w:sz="0" w:space="0" w:color="auto"/>
                                    <w:bottom w:val="none" w:sz="0" w:space="0" w:color="auto"/>
                                    <w:right w:val="none" w:sz="0" w:space="0" w:color="auto"/>
                                  </w:divBdr>
                                  <w:divsChild>
                                    <w:div w:id="1888487930">
                                      <w:marLeft w:val="0"/>
                                      <w:marRight w:val="0"/>
                                      <w:marTop w:val="0"/>
                                      <w:marBottom w:val="0"/>
                                      <w:divBdr>
                                        <w:top w:val="single" w:sz="2" w:space="0" w:color="auto"/>
                                        <w:left w:val="single" w:sz="2" w:space="0" w:color="auto"/>
                                        <w:bottom w:val="single" w:sz="2" w:space="0" w:color="auto"/>
                                        <w:right w:val="single" w:sz="2" w:space="0" w:color="auto"/>
                                      </w:divBdr>
                                      <w:divsChild>
                                        <w:div w:id="1163811486">
                                          <w:marLeft w:val="0"/>
                                          <w:marRight w:val="0"/>
                                          <w:marTop w:val="0"/>
                                          <w:marBottom w:val="0"/>
                                          <w:divBdr>
                                            <w:top w:val="none" w:sz="0" w:space="0" w:color="auto"/>
                                            <w:left w:val="none" w:sz="0" w:space="0" w:color="auto"/>
                                            <w:bottom w:val="none" w:sz="0" w:space="0" w:color="auto"/>
                                            <w:right w:val="none" w:sz="0" w:space="0" w:color="auto"/>
                                          </w:divBdr>
                                          <w:divsChild>
                                            <w:div w:id="692539730">
                                              <w:marLeft w:val="0"/>
                                              <w:marRight w:val="0"/>
                                              <w:marTop w:val="0"/>
                                              <w:marBottom w:val="0"/>
                                              <w:divBdr>
                                                <w:top w:val="none" w:sz="0" w:space="0" w:color="auto"/>
                                                <w:left w:val="none" w:sz="0" w:space="0" w:color="auto"/>
                                                <w:bottom w:val="none" w:sz="0" w:space="0" w:color="auto"/>
                                                <w:right w:val="none" w:sz="0" w:space="0" w:color="auto"/>
                                              </w:divBdr>
                                              <w:divsChild>
                                                <w:div w:id="632713128">
                                                  <w:marLeft w:val="-225"/>
                                                  <w:marRight w:val="-375"/>
                                                  <w:marTop w:val="0"/>
                                                  <w:marBottom w:val="0"/>
                                                  <w:divBdr>
                                                    <w:top w:val="none" w:sz="0" w:space="0" w:color="auto"/>
                                                    <w:left w:val="none" w:sz="0" w:space="0" w:color="auto"/>
                                                    <w:bottom w:val="none" w:sz="0" w:space="0" w:color="auto"/>
                                                    <w:right w:val="none" w:sz="0" w:space="0" w:color="auto"/>
                                                  </w:divBdr>
                                                  <w:divsChild>
                                                    <w:div w:id="1365593371">
                                                      <w:marLeft w:val="0"/>
                                                      <w:marRight w:val="0"/>
                                                      <w:marTop w:val="0"/>
                                                      <w:marBottom w:val="0"/>
                                                      <w:divBdr>
                                                        <w:top w:val="none" w:sz="0" w:space="0" w:color="auto"/>
                                                        <w:left w:val="none" w:sz="0" w:space="0" w:color="auto"/>
                                                        <w:bottom w:val="none" w:sz="0" w:space="0" w:color="auto"/>
                                                        <w:right w:val="none" w:sz="0" w:space="0" w:color="auto"/>
                                                      </w:divBdr>
                                                      <w:divsChild>
                                                        <w:div w:id="1453674363">
                                                          <w:marLeft w:val="0"/>
                                                          <w:marRight w:val="0"/>
                                                          <w:marTop w:val="0"/>
                                                          <w:marBottom w:val="0"/>
                                                          <w:divBdr>
                                                            <w:top w:val="none" w:sz="0" w:space="0" w:color="auto"/>
                                                            <w:left w:val="none" w:sz="0" w:space="0" w:color="auto"/>
                                                            <w:bottom w:val="none" w:sz="0" w:space="0" w:color="auto"/>
                                                            <w:right w:val="none" w:sz="0" w:space="0" w:color="auto"/>
                                                          </w:divBdr>
                                                          <w:divsChild>
                                                            <w:div w:id="260844379">
                                                              <w:marLeft w:val="0"/>
                                                              <w:marRight w:val="0"/>
                                                              <w:marTop w:val="0"/>
                                                              <w:marBottom w:val="0"/>
                                                              <w:divBdr>
                                                                <w:top w:val="none" w:sz="0" w:space="0" w:color="auto"/>
                                                                <w:left w:val="none" w:sz="0" w:space="0" w:color="auto"/>
                                                                <w:bottom w:val="none" w:sz="0" w:space="0" w:color="auto"/>
                                                                <w:right w:val="none" w:sz="0" w:space="0" w:color="auto"/>
                                                              </w:divBdr>
                                                              <w:divsChild>
                                                                <w:div w:id="5039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78266">
      <w:bodyDiv w:val="1"/>
      <w:marLeft w:val="0"/>
      <w:marRight w:val="0"/>
      <w:marTop w:val="0"/>
      <w:marBottom w:val="0"/>
      <w:divBdr>
        <w:top w:val="none" w:sz="0" w:space="0" w:color="auto"/>
        <w:left w:val="none" w:sz="0" w:space="0" w:color="auto"/>
        <w:bottom w:val="none" w:sz="0" w:space="0" w:color="auto"/>
        <w:right w:val="none" w:sz="0" w:space="0" w:color="auto"/>
      </w:divBdr>
    </w:div>
    <w:div w:id="204062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en.wikipedia.org/wiki/European_Union_directive"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en.wikipedia.org/wiki/Emission_standards"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n.wikipedia.org/wiki/European_Union"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Relationships xmlns="http://schemas.openxmlformats.org/package/2006/relationships"><Relationship Id="rId1" Type="http://schemas.openxmlformats.org/officeDocument/2006/relationships/hyperlink" Target="http://creativecommons.org/licenses/by-nc-sa/3.0/" TargetMode="External"/></Relationships>
</file>

<file path=word/_rels/header2.xml.rels><?xml version="1.0" encoding="UTF-8" standalone="yes"?><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884D8C27B19F6488C61B27C521DEC52" ma:contentTypeVersion="0" ma:contentTypeDescription="Vytvoří nový dokument" ma:contentTypeScope="" ma:versionID="fa8ff3bdc63ed9dd34a765fd3499e52a">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1B2D2-6ECE-4524-AE13-8F0ED748D6BA}">
  <ds:schemaRefs>
    <ds:schemaRef ds:uri="http://schemas.microsoft.com/sharepoint/v3/contenttype/forms"/>
  </ds:schemaRefs>
</ds:datastoreItem>
</file>

<file path=customXml/itemProps2.xml><?xml version="1.0" encoding="utf-8"?>
<ds:datastoreItem xmlns:ds="http://schemas.openxmlformats.org/officeDocument/2006/customXml" ds:itemID="{29D70780-25BD-471D-9626-744C3688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DFE7C22-8ED4-42DC-ABE7-417258E3D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4796B0-2B00-4730-B807-3E298580F2DB}">
  <ds:schemaRefs>
    <ds:schemaRef ds:uri="http://schemas.openxmlformats.org/officeDocument/2006/bibliography"/>
  </ds:schemaRefs>
</ds:datastoreItem>
</file>

<file path=customXml/itemProps5.xml><?xml version="1.0" encoding="utf-8"?>
<ds:datastoreItem xmlns:ds="http://schemas.openxmlformats.org/officeDocument/2006/customXml" ds:itemID="{CE6A603C-9BD1-4E46-8EBE-24E3FAF037A7}">
  <ds:schemaRefs>
    <ds:schemaRef ds:uri="http://schemas.openxmlformats.org/officeDocument/2006/bibliography"/>
  </ds:schemaRefs>
</ds:datastoreItem>
</file>

<file path=customXml/itemProps6.xml><?xml version="1.0" encoding="utf-8"?>
<ds:datastoreItem xmlns:ds="http://schemas.openxmlformats.org/officeDocument/2006/customXml" ds:itemID="{51EB1B51-5924-4FAE-8FAE-9FBFD1E038F4}">
  <ds:schemaRefs>
    <ds:schemaRef ds:uri="http://schemas.openxmlformats.org/officeDocument/2006/bibliography"/>
  </ds:schemaRefs>
</ds:datastoreItem>
</file>

<file path=customXml/itemProps7.xml><?xml version="1.0" encoding="utf-8"?>
<ds:datastoreItem xmlns:ds="http://schemas.openxmlformats.org/officeDocument/2006/customXml" ds:itemID="{4C1D3F2E-9C24-4E17-920B-EC1880F8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AA35BD0A</Template>
  <TotalTime>1</TotalTime>
  <Pages>67</Pages>
  <Words>18526</Words>
  <Characters>109308</Characters>
  <Application>Microsoft Office Word</Application>
  <DocSecurity>4</DocSecurity>
  <Lines>910</Lines>
  <Paragraphs>255</Paragraphs>
  <ScaleCrop>false</ScaleCrop>
  <HeadingPairs>
    <vt:vector size="4" baseType="variant">
      <vt:variant>
        <vt:lpstr>Název</vt:lpstr>
      </vt:variant>
      <vt:variant>
        <vt:i4>1</vt:i4>
      </vt:variant>
      <vt:variant>
        <vt:lpstr>Tittel</vt:lpstr>
      </vt:variant>
      <vt:variant>
        <vt:i4>1</vt:i4>
      </vt:variant>
    </vt:vector>
  </HeadingPairs>
  <TitlesOfParts>
    <vt:vector size="2" baseType="lpstr">
      <vt:lpstr/>
      <vt:lpstr/>
    </vt:vector>
  </TitlesOfParts>
  <Company>NKU</Company>
  <LinksUpToDate>false</LinksUpToDate>
  <CharactersWithSpaces>127579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RAMPÍR Michal</dc:creator>
  <cp:lastModifiedBy>GROLL Benjamín</cp:lastModifiedBy>
  <cp:revision>2</cp:revision>
  <cp:lastPrinted>2015-08-18T06:12:00Z</cp:lastPrinted>
  <dcterms:created xsi:type="dcterms:W3CDTF">2015-08-31T12:42:00Z</dcterms:created>
  <dcterms:modified xsi:type="dcterms:W3CDTF">2015-08-31T12:42:00Z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0x010100A884D8C27B19F6488C61B27C521DEC52</vt:lpwstr>
  </property>
  <property fmtid="{D5CDD505-2E9C-101B-9397-08002B2CF9AE}" pid="3" name="_NewReviewCycle">
    <vt:lpwstr/>
  </property>
</Properties>
</file>